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106"/>
          <w:tab w:val="center" w:pos="4536"/>
          <w:tab w:val="right" w:pos="9072"/>
        </w:tabs>
        <w:jc w:val="both"/>
        <w:rPr>
          <w:rFonts w:hint="default" w:ascii="Arial" w:hAnsi="Arial" w:cs="Arial" w:eastAsiaTheme="minorEastAsia"/>
          <w:b/>
          <w:bCs/>
          <w:highlight w:val="yellow"/>
          <w:lang w:val="en-US" w:eastAsia="zh-CN"/>
        </w:rPr>
      </w:pPr>
      <w:r>
        <w:rPr>
          <w:rFonts w:ascii="Arial" w:hAnsi="Arial" w:cs="Arial"/>
          <w:b/>
          <w:bCs/>
        </w:rPr>
        <w:t>3GPP TSG-RAN WG</w:t>
      </w:r>
      <w:r>
        <w:rPr>
          <w:rFonts w:hint="eastAsia" w:ascii="Arial" w:hAnsi="Arial" w:cs="Arial"/>
          <w:b/>
          <w:bCs/>
          <w:lang w:val="en-US" w:eastAsia="zh-CN"/>
        </w:rPr>
        <w:t>2</w:t>
      </w:r>
      <w:r>
        <w:rPr>
          <w:rFonts w:ascii="Arial" w:hAnsi="Arial" w:cs="Arial"/>
          <w:b/>
          <w:bCs/>
        </w:rPr>
        <w:t xml:space="preserve"> Meeting # </w:t>
      </w:r>
      <w:r>
        <w:rPr>
          <w:rFonts w:ascii="Arial" w:hAnsi="Arial" w:cs="Arial"/>
          <w:b/>
        </w:rPr>
        <w:t>1</w:t>
      </w:r>
      <w:bookmarkStart w:id="0" w:name="_Hlk41145946"/>
      <w:r>
        <w:rPr>
          <w:rFonts w:hint="eastAsia" w:ascii="Arial" w:hAnsi="Arial" w:cs="Arial"/>
          <w:b/>
          <w:lang w:val="en-US" w:eastAsia="zh-CN"/>
        </w:rPr>
        <w:t>26</w:t>
      </w:r>
      <w:r>
        <w:rPr>
          <w:rFonts w:ascii="Arial" w:hAnsi="Arial" w:cs="Arial"/>
          <w:b/>
        </w:rPr>
        <w:tab/>
      </w:r>
      <w:r>
        <w:rPr>
          <w:rFonts w:ascii="Arial" w:hAnsi="Arial" w:cs="Arial"/>
          <w:b/>
          <w:bCs/>
        </w:rPr>
        <w:tab/>
      </w:r>
      <w:r>
        <w:rPr>
          <w:rFonts w:ascii="Arial" w:hAnsi="Arial" w:cs="Arial"/>
          <w:b/>
          <w:bCs/>
        </w:rPr>
        <w:t>R</w:t>
      </w:r>
      <w:r>
        <w:rPr>
          <w:rFonts w:hint="eastAsia" w:ascii="Arial" w:hAnsi="Arial" w:cs="Arial"/>
          <w:b/>
          <w:bCs/>
          <w:lang w:val="en-US" w:eastAsia="zh-CN"/>
        </w:rPr>
        <w:t>2</w:t>
      </w:r>
      <w:r>
        <w:rPr>
          <w:rFonts w:ascii="Arial" w:hAnsi="Arial" w:cs="Arial"/>
          <w:b/>
          <w:bCs/>
        </w:rPr>
        <w:t>-2</w:t>
      </w:r>
      <w:bookmarkEnd w:id="0"/>
      <w:r>
        <w:rPr>
          <w:rFonts w:hint="eastAsia" w:ascii="Arial" w:hAnsi="Arial" w:cs="Arial"/>
          <w:b/>
          <w:bCs/>
          <w:lang w:val="en-US" w:eastAsia="zh-CN"/>
        </w:rPr>
        <w:t>405921</w:t>
      </w:r>
      <w:bookmarkStart w:id="12" w:name="_GoBack"/>
      <w:bookmarkEnd w:id="12"/>
    </w:p>
    <w:p>
      <w:pPr>
        <w:pStyle w:val="18"/>
        <w:tabs>
          <w:tab w:val="right" w:pos="9781"/>
          <w:tab w:val="right" w:pos="13323"/>
          <w:tab w:val="clear" w:pos="4153"/>
          <w:tab w:val="clear" w:pos="8306"/>
        </w:tabs>
        <w:spacing w:before="60" w:after="60"/>
        <w:outlineLvl w:val="0"/>
        <w:rPr>
          <w:rFonts w:ascii="Arial" w:hAnsi="Arial" w:eastAsia="宋体" w:cs="Arial"/>
          <w:b/>
          <w:sz w:val="24"/>
          <w:szCs w:val="24"/>
          <w:lang w:eastAsia="zh-CN"/>
        </w:rPr>
      </w:pPr>
      <w:bookmarkStart w:id="1" w:name="_Hlk130672791"/>
      <w:r>
        <w:rPr>
          <w:rFonts w:ascii="Arial" w:hAnsi="Arial" w:eastAsia="宋体" w:cs="Arial"/>
          <w:b/>
          <w:sz w:val="24"/>
          <w:szCs w:val="24"/>
          <w:lang w:eastAsia="zh-CN"/>
        </w:rPr>
        <w:t>Fukuoka , Japan, 20</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May, 2024</w:t>
      </w:r>
    </w:p>
    <w:bookmarkEnd w:id="1"/>
    <w:p>
      <w:pPr>
        <w:tabs>
          <w:tab w:val="left" w:pos="1985"/>
        </w:tabs>
        <w:rPr>
          <w:b/>
          <w:sz w:val="22"/>
        </w:rPr>
      </w:pPr>
    </w:p>
    <w:p>
      <w:pPr>
        <w:tabs>
          <w:tab w:val="left" w:pos="1765"/>
          <w:tab w:val="center" w:pos="4557"/>
        </w:tabs>
        <w:rPr>
          <w:rFonts w:hint="default" w:eastAsiaTheme="minorEastAsia"/>
          <w:b/>
          <w:sz w:val="22"/>
          <w:lang w:val="en-US" w:eastAsia="zh-CN"/>
        </w:rPr>
      </w:pPr>
      <w:r>
        <w:rPr>
          <w:b/>
          <w:sz w:val="22"/>
        </w:rPr>
        <w:t>Agenda Item:</w:t>
      </w:r>
      <w:r>
        <w:rPr>
          <w:b/>
          <w:sz w:val="22"/>
          <w:highlight w:val="none"/>
        </w:rPr>
        <w:tab/>
      </w:r>
      <w:r>
        <w:rPr>
          <w:rFonts w:hint="eastAsia"/>
          <w:sz w:val="22"/>
          <w:highlight w:val="none"/>
          <w:lang w:val="en-US" w:eastAsia="zh-CN"/>
        </w:rPr>
        <w:t>6.1.3.1</w:t>
      </w:r>
    </w:p>
    <w:p>
      <w:pPr>
        <w:tabs>
          <w:tab w:val="left" w:pos="1765"/>
        </w:tabs>
        <w:rPr>
          <w:sz w:val="22"/>
        </w:rPr>
      </w:pPr>
      <w:r>
        <w:rPr>
          <w:b/>
          <w:sz w:val="22"/>
        </w:rPr>
        <w:t xml:space="preserve">Source: </w:t>
      </w:r>
      <w:r>
        <w:rPr>
          <w:b/>
          <w:sz w:val="22"/>
        </w:rPr>
        <w:tab/>
      </w:r>
      <w:bookmarkStart w:id="2" w:name="_Hlk41145958"/>
      <w:r>
        <w:rPr>
          <w:sz w:val="22"/>
        </w:rPr>
        <w:t>CMCC</w:t>
      </w:r>
      <w:bookmarkEnd w:id="2"/>
      <w:r>
        <w:rPr>
          <w:sz w:val="22"/>
        </w:rPr>
        <w:t xml:space="preserve"> </w:t>
      </w:r>
    </w:p>
    <w:p>
      <w:pPr>
        <w:rPr>
          <w:sz w:val="22"/>
        </w:rPr>
      </w:pPr>
      <w:r>
        <w:rPr>
          <w:b/>
          <w:sz w:val="22"/>
        </w:rPr>
        <w:t xml:space="preserve">Title: </w:t>
      </w:r>
      <w:r>
        <w:rPr>
          <w:b/>
          <w:sz w:val="22"/>
        </w:rPr>
        <w:tab/>
      </w:r>
      <w:r>
        <w:rPr>
          <w:b/>
          <w:sz w:val="22"/>
        </w:rPr>
        <w:tab/>
      </w:r>
      <w:r>
        <w:rPr>
          <w:b/>
          <w:sz w:val="22"/>
        </w:rPr>
        <w:tab/>
      </w:r>
      <w:bookmarkStart w:id="3" w:name="_Hlk41145953"/>
      <w:bookmarkStart w:id="4" w:name="OLE_LINK7"/>
      <w:bookmarkStart w:id="5" w:name="OLE_LINK8"/>
      <w:r>
        <w:rPr>
          <w:sz w:val="22"/>
        </w:rPr>
        <w:t xml:space="preserve"> </w:t>
      </w:r>
      <w:bookmarkEnd w:id="3"/>
      <w:r>
        <w:rPr>
          <w:rFonts w:hint="eastAsia"/>
          <w:sz w:val="22"/>
          <w:lang w:val="en-US" w:eastAsia="zh-CN"/>
        </w:rPr>
        <w:t xml:space="preserve"> </w:t>
      </w:r>
      <w:r>
        <w:rPr>
          <w:rFonts w:hint="eastAsia"/>
          <w:sz w:val="22"/>
        </w:rPr>
        <w:t>Discussion on correction of the range of DL-DataToUL-ACK-v1700</w:t>
      </w:r>
    </w:p>
    <w:bookmarkEnd w:id="4"/>
    <w:bookmarkEnd w:id="5"/>
    <w:p>
      <w:pPr>
        <w:tabs>
          <w:tab w:val="left" w:pos="1765"/>
        </w:tabs>
        <w:rPr>
          <w:sz w:val="22"/>
        </w:rPr>
      </w:pPr>
      <w:r>
        <w:rPr>
          <w:b/>
          <w:sz w:val="22"/>
        </w:rPr>
        <w:t>Document for:</w:t>
      </w:r>
      <w:r>
        <w:rPr>
          <w:b/>
          <w:sz w:val="22"/>
        </w:rPr>
        <w:tab/>
      </w:r>
      <w:r>
        <w:rPr>
          <w:sz w:val="22"/>
        </w:rPr>
        <w:t>Discussion</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In this contribution, we provide our observation about the inconsistently between RRC parameter </w:t>
      </w:r>
      <w:r>
        <w:rPr>
          <w:rFonts w:hint="eastAsia" w:eastAsia="宋体" w:cs="Times New Roman"/>
          <w:i/>
          <w:iCs/>
          <w:sz w:val="20"/>
          <w:szCs w:val="20"/>
          <w:lang w:val="en-US" w:eastAsia="zh-CN" w:bidi="ar-SA"/>
        </w:rPr>
        <w:t>DL-DataToUL-ACK-v1700</w:t>
      </w:r>
      <w:r>
        <w:rPr>
          <w:rFonts w:hint="eastAsia" w:eastAsia="宋体" w:cs="Times New Roman"/>
          <w:sz w:val="20"/>
          <w:szCs w:val="20"/>
          <w:lang w:val="en-US" w:eastAsia="zh-CN" w:bidi="ar-SA"/>
        </w:rPr>
        <w:t xml:space="preserve"> and RAN1</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 xml:space="preserve">s agreement, and the observations that current </w:t>
      </w:r>
      <w:r>
        <w:rPr>
          <w:rFonts w:hint="eastAsia" w:eastAsia="宋体" w:cs="Times New Roman"/>
          <w:i/>
          <w:iCs/>
          <w:sz w:val="20"/>
          <w:szCs w:val="20"/>
          <w:lang w:val="en-US" w:eastAsia="zh-CN" w:bidi="ar-SA"/>
        </w:rPr>
        <w:t>DL-DataToUL-ACK-v1700</w:t>
      </w:r>
      <w:r>
        <w:rPr>
          <w:rFonts w:hint="eastAsia" w:eastAsia="宋体" w:cs="Times New Roman"/>
          <w:sz w:val="20"/>
          <w:szCs w:val="20"/>
          <w:lang w:val="en-US" w:eastAsia="zh-CN" w:bidi="ar-SA"/>
        </w:rPr>
        <w:t xml:space="preserve"> setting does not support the motivation for proposing it. We also give our proposal about how to address the issue.</w:t>
      </w: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rPr>
      </w:pPr>
      <w:bookmarkStart w:id="6" w:name="_Hlk70326378"/>
      <w:bookmarkStart w:id="7" w:name="OLE_LINK2"/>
      <w:bookmarkStart w:id="8" w:name="OLE_LINK1"/>
      <w:r>
        <w:rPr>
          <w:rFonts w:ascii="Times New Roman" w:hAnsi="Times New Roman"/>
          <w:b w:val="0"/>
          <w:bCs w:val="0"/>
          <w:kern w:val="0"/>
          <w:sz w:val="36"/>
          <w:szCs w:val="36"/>
        </w:rPr>
        <w:t>D</w:t>
      </w:r>
      <w:r>
        <w:rPr>
          <w:rFonts w:hint="eastAsia" w:ascii="Times New Roman" w:hAnsi="Times New Roman"/>
          <w:b w:val="0"/>
          <w:bCs w:val="0"/>
          <w:kern w:val="0"/>
          <w:sz w:val="36"/>
          <w:szCs w:val="36"/>
        </w:rPr>
        <w:t>iscussion</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bookmarkStart w:id="9" w:name="_Hlk163639826"/>
      <w:r>
        <w:rPr>
          <w:rFonts w:hint="eastAsia" w:eastAsia="宋体" w:cs="Times New Roman"/>
          <w:sz w:val="20"/>
          <w:szCs w:val="20"/>
          <w:lang w:val="en-US" w:eastAsia="zh-CN" w:bidi="ar-SA"/>
        </w:rPr>
        <w:t xml:space="preserve">Recall to the discussion in Rel-17 NTN WI, which requires implicit compatibility to support ATG (air to ground) scenarios, RAN1 agreed to extend the k1 range from (0..15) to (0..31) for unpaired spectrum in RAN1#104-e meeting.[1] The motivation is to support the TDD pattern with large periodicity which is supported in ATG scenario, e.g., 30D4S6U for 30kHz SCS. For example, in Figure 1, the k1 value which larger than 16 and smaller than 16 should be configured to UE simultaneously in one sequence. </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drawing>
          <wp:inline distT="0" distB="0" distL="114300" distR="114300">
            <wp:extent cx="5779135" cy="940435"/>
            <wp:effectExtent l="0" t="0" r="254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779135" cy="940435"/>
                    </a:xfrm>
                    <a:prstGeom prst="rect">
                      <a:avLst/>
                    </a:prstGeom>
                    <a:noFill/>
                    <a:ln>
                      <a:noFill/>
                    </a:ln>
                  </pic:spPr>
                </pic:pic>
              </a:graphicData>
            </a:graphic>
          </wp:inline>
        </w:drawing>
      </w:r>
    </w:p>
    <w:p>
      <w:pPr>
        <w:rPr>
          <w:i/>
          <w:iCs/>
          <w:sz w:val="20"/>
          <w:szCs w:val="20"/>
          <w:lang w:eastAsia="zh-CN"/>
        </w:rPr>
      </w:pPr>
      <w:r>
        <w:rPr>
          <w:i/>
          <w:iCs/>
          <w:sz w:val="20"/>
          <w:szCs w:val="20"/>
          <w:highlight w:val="green"/>
          <w:lang w:eastAsia="zh-CN"/>
        </w:rPr>
        <w:t>Agreement:</w:t>
      </w:r>
    </w:p>
    <w:p>
      <w:pPr>
        <w:rPr>
          <w:b/>
          <w:bCs/>
          <w:i/>
          <w:iCs/>
          <w:sz w:val="20"/>
          <w:szCs w:val="20"/>
          <w:lang w:eastAsia="zh-CN"/>
        </w:rPr>
      </w:pPr>
      <w:r>
        <w:rPr>
          <w:b/>
          <w:bCs/>
          <w:i/>
          <w:iCs/>
          <w:sz w:val="20"/>
          <w:szCs w:val="20"/>
          <w:lang w:eastAsia="zh-CN"/>
        </w:rPr>
        <w:t xml:space="preserve">For unpaired spectrum, extend the value range of </w:t>
      </w:r>
      <w:r>
        <w:rPr>
          <w:rFonts w:hint="eastAsia"/>
          <w:b/>
          <w:bCs/>
          <w:i/>
          <w:iCs/>
          <w:sz w:val="20"/>
          <w:szCs w:val="20"/>
          <w:lang w:val="en-US" w:eastAsia="zh-CN"/>
        </w:rPr>
        <w:t>k</w:t>
      </w:r>
      <w:r>
        <w:rPr>
          <w:b/>
          <w:bCs/>
          <w:i/>
          <w:iCs/>
          <w:sz w:val="20"/>
          <w:szCs w:val="20"/>
          <w:lang w:eastAsia="zh-CN"/>
        </w:rPr>
        <w:t xml:space="preserve">1 from (0..15) to (0..31) </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r>
        <w:rPr>
          <w:rFonts w:hint="eastAsia" w:eastAsia="宋体" w:cs="Times New Roman"/>
          <w:sz w:val="20"/>
          <w:szCs w:val="20"/>
          <w:lang w:val="en-US" w:eastAsia="zh-CN" w:bidi="ar-SA"/>
        </w:rPr>
        <w:t xml:space="preserve">When RAN2 captured the enhanced parameter k1 in TS 38.331 </w:t>
      </w:r>
      <w:r>
        <w:rPr>
          <w:rFonts w:hint="eastAsia" w:eastAsia="宋体" w:cs="Times New Roman"/>
          <w:sz w:val="20"/>
          <w:szCs w:val="20"/>
          <w:lang w:val="en-US" w:eastAsia="zh-CN" w:bidi="ar-SA"/>
        </w:rPr>
        <w:fldChar w:fldCharType="begin"/>
      </w:r>
      <w:r>
        <w:rPr>
          <w:rFonts w:hint="eastAsia" w:eastAsia="宋体" w:cs="Times New Roman"/>
          <w:sz w:val="20"/>
          <w:szCs w:val="20"/>
          <w:lang w:val="en-US" w:eastAsia="zh-CN" w:bidi="ar-SA"/>
        </w:rPr>
        <w:instrText xml:space="preserve"> REF _Ref6181 \r \h </w:instrText>
      </w:r>
      <w:r>
        <w:rPr>
          <w:rFonts w:hint="eastAsia" w:eastAsia="宋体" w:cs="Times New Roman"/>
          <w:sz w:val="20"/>
          <w:szCs w:val="20"/>
          <w:lang w:val="en-US" w:eastAsia="zh-CN" w:bidi="ar-SA"/>
        </w:rPr>
        <w:fldChar w:fldCharType="separate"/>
      </w:r>
      <w:r>
        <w:rPr>
          <w:rFonts w:hint="eastAsia" w:eastAsia="宋体" w:cs="Times New Roman"/>
          <w:sz w:val="20"/>
          <w:szCs w:val="20"/>
          <w:lang w:val="en-US" w:eastAsia="zh-CN" w:bidi="ar-SA"/>
        </w:rPr>
        <w:t>[2]</w:t>
      </w:r>
      <w:r>
        <w:rPr>
          <w:rFonts w:hint="eastAsia" w:eastAsia="宋体" w:cs="Times New Roman"/>
          <w:sz w:val="20"/>
          <w:szCs w:val="20"/>
          <w:lang w:val="en-US" w:eastAsia="zh-CN" w:bidi="ar-SA"/>
        </w:rPr>
        <w:fldChar w:fldCharType="end"/>
      </w:r>
      <w:r>
        <w:rPr>
          <w:rFonts w:hint="eastAsia" w:eastAsia="宋体" w:cs="Times New Roman"/>
          <w:sz w:val="20"/>
          <w:szCs w:val="20"/>
          <w:lang w:val="en-US" w:eastAsia="zh-CN" w:bidi="ar-SA"/>
        </w:rPr>
        <w:t xml:space="preserve">, the new signalling </w:t>
      </w:r>
      <w:r>
        <w:rPr>
          <w:rFonts w:hint="eastAsia" w:eastAsia="宋体" w:cs="Times New Roman"/>
          <w:i/>
          <w:iCs/>
          <w:sz w:val="20"/>
          <w:szCs w:val="20"/>
          <w:lang w:val="en-US" w:eastAsia="zh-CN" w:bidi="ar-SA"/>
        </w:rPr>
        <w:t xml:space="preserve">DL-DataToUL-ACK-v1700 </w:t>
      </w:r>
      <w:r>
        <w:rPr>
          <w:rFonts w:hint="eastAsia" w:eastAsia="宋体" w:cs="Times New Roman"/>
          <w:i w:val="0"/>
          <w:iCs w:val="0"/>
          <w:sz w:val="20"/>
          <w:szCs w:val="20"/>
          <w:u w:val="none"/>
          <w:lang w:val="en-US" w:eastAsia="zh-CN" w:bidi="ar-SA"/>
        </w:rPr>
        <w:t xml:space="preserve">was introduced, </w:t>
      </w:r>
      <w:r>
        <w:rPr>
          <w:rFonts w:hint="eastAsia" w:eastAsia="宋体" w:cs="Times New Roman"/>
          <w:sz w:val="20"/>
          <w:szCs w:val="20"/>
          <w:lang w:val="en-US" w:eastAsia="zh-CN" w:bidi="ar-SA"/>
        </w:rPr>
        <w:t xml:space="preserve">the ASN.1 and description of parameter </w:t>
      </w:r>
      <w:r>
        <w:rPr>
          <w:rFonts w:hint="eastAsia" w:eastAsia="宋体" w:cs="Times New Roman"/>
          <w:i/>
          <w:iCs/>
          <w:sz w:val="20"/>
          <w:szCs w:val="20"/>
          <w:lang w:val="en-US" w:eastAsia="zh-CN" w:bidi="ar-SA"/>
        </w:rPr>
        <w:t>DL-DataToUL-ACK-v1700</w:t>
      </w:r>
      <w:r>
        <w:rPr>
          <w:rFonts w:hint="eastAsia" w:eastAsia="宋体" w:cs="Times New Roman"/>
          <w:sz w:val="20"/>
          <w:szCs w:val="20"/>
          <w:lang w:val="en-US" w:eastAsia="zh-CN" w:bidi="ar-SA"/>
        </w:rPr>
        <w:t xml:space="preserve"> are as follows:</w:t>
      </w:r>
    </w:p>
    <w:p>
      <w:pPr>
        <w:pStyle w:val="81"/>
        <w:rPr>
          <w:color w:val="808080"/>
        </w:rPr>
      </w:pPr>
      <w:r>
        <w:t xml:space="preserve">dl-DataToUL-ACK        </w:t>
      </w:r>
      <w:r>
        <w:rPr>
          <w:rFonts w:hint="eastAsia" w:eastAsia="宋体"/>
          <w:lang w:val="en-US" w:eastAsia="zh-CN"/>
        </w:rPr>
        <w:t xml:space="preserve">   </w:t>
      </w:r>
      <w:r>
        <w:t xml:space="preserve">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    </w:t>
      </w:r>
      <w:r>
        <w:rPr>
          <w:color w:val="993366"/>
        </w:rPr>
        <w:t>OPTIONAL</w:t>
      </w:r>
      <w:r>
        <w:t xml:space="preserve">, </w:t>
      </w:r>
      <w:r>
        <w:rPr>
          <w:color w:val="808080"/>
        </w:rPr>
        <w:t>-- Need M</w:t>
      </w:r>
    </w:p>
    <w:p>
      <w:pPr>
        <w:pStyle w:val="81"/>
        <w:rPr>
          <w:rFonts w:hint="eastAsia" w:eastAsia="宋体"/>
          <w:i/>
          <w:iCs/>
          <w:color w:val="808080"/>
          <w:lang w:val="en-US" w:eastAsia="zh-CN"/>
        </w:rPr>
      </w:pPr>
    </w:p>
    <w:p>
      <w:pPr>
        <w:pStyle w:val="81"/>
        <w:rPr>
          <w:rFonts w:hint="eastAsia" w:eastAsia="宋体"/>
          <w:i/>
          <w:iCs/>
          <w:color w:val="808080"/>
          <w:lang w:val="en-US" w:eastAsia="zh-CN"/>
        </w:rPr>
      </w:pPr>
      <w:r>
        <w:rPr>
          <w:rFonts w:hint="eastAsia" w:eastAsia="宋体"/>
          <w:i/>
          <w:iCs/>
          <w:color w:val="808080"/>
          <w:lang w:val="en-US" w:eastAsia="zh-CN"/>
        </w:rPr>
        <w:t>Unrelated parts skipped</w:t>
      </w:r>
    </w:p>
    <w:p>
      <w:pPr>
        <w:pStyle w:val="81"/>
        <w:rPr>
          <w:rFonts w:hint="eastAsia" w:eastAsia="宋体"/>
          <w:i/>
          <w:iCs/>
          <w:color w:val="808080"/>
          <w:lang w:val="en-US" w:eastAsia="zh-CN"/>
        </w:rPr>
      </w:pPr>
    </w:p>
    <w:p>
      <w:pPr>
        <w:pStyle w:val="81"/>
      </w:pPr>
      <w:r>
        <w:t xml:space="preserve">DL-DataToUL-ACK-r16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(-1..15)</w:t>
      </w:r>
    </w:p>
    <w:p>
      <w:pPr>
        <w:pStyle w:val="81"/>
      </w:pPr>
    </w:p>
    <w:p>
      <w:pPr>
        <w:pStyle w:val="81"/>
      </w:pPr>
      <w:r>
        <w:t xml:space="preserve">DL-DataToUL-ACK-r17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(-1..127)</w:t>
      </w:r>
    </w:p>
    <w:p>
      <w:pPr>
        <w:pStyle w:val="81"/>
      </w:pPr>
    </w:p>
    <w:p>
      <w:pPr>
        <w:pStyle w:val="81"/>
        <w:rPr>
          <w:highlight w:val="yellow"/>
        </w:rPr>
      </w:pPr>
      <w:r>
        <w:rPr>
          <w:highlight w:val="yellow"/>
        </w:rPr>
        <w:t xml:space="preserve">DL-DataToUL-ACK-v1700 ::=                  </w:t>
      </w:r>
      <w:r>
        <w:rPr>
          <w:color w:val="993366"/>
          <w:highlight w:val="yellow"/>
        </w:rPr>
        <w:t>SEQUENCE</w:t>
      </w:r>
      <w:r>
        <w:rPr>
          <w:highlight w:val="yellow"/>
        </w:rPr>
        <w:t xml:space="preserve"> (</w:t>
      </w:r>
      <w:r>
        <w:rPr>
          <w:color w:val="993366"/>
          <w:highlight w:val="yellow"/>
        </w:rPr>
        <w:t>SIZE</w:t>
      </w:r>
      <w:r>
        <w:rPr>
          <w:highlight w:val="yellow"/>
        </w:rPr>
        <w:t xml:space="preserve"> (1..8))</w:t>
      </w:r>
      <w:r>
        <w:rPr>
          <w:color w:val="993366"/>
          <w:highlight w:val="yellow"/>
        </w:rPr>
        <w:t xml:space="preserve"> OF</w:t>
      </w:r>
      <w:r>
        <w:rPr>
          <w:highlight w:val="yellow"/>
        </w:rPr>
        <w:t xml:space="preserve"> </w:t>
      </w:r>
      <w:r>
        <w:rPr>
          <w:color w:val="993366"/>
          <w:highlight w:val="yellow"/>
        </w:rPr>
        <w:t>INTEGER</w:t>
      </w:r>
      <w:r>
        <w:rPr>
          <w:highlight w:val="yellow"/>
        </w:rPr>
        <w:t xml:space="preserve"> (</w:t>
      </w:r>
      <w:r>
        <w:rPr>
          <w:rFonts w:hint="default"/>
          <w:highlight w:val="yellow"/>
          <w:lang w:val="en-US"/>
        </w:rPr>
        <w:t>16</w:t>
      </w:r>
      <w:r>
        <w:rPr>
          <w:highlight w:val="yellow"/>
        </w:rPr>
        <w:t>..31)</w:t>
      </w:r>
    </w:p>
    <w:p>
      <w:pPr>
        <w:pStyle w:val="81"/>
      </w:pPr>
    </w:p>
    <w:p>
      <w:pPr>
        <w:pStyle w:val="81"/>
      </w:pPr>
      <w:r>
        <w:t xml:space="preserve">DL-DataToUL-ACK-DCI-1-2-r16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w:t>
      </w:r>
    </w:p>
    <w:p>
      <w:pPr>
        <w:pStyle w:val="81"/>
      </w:pPr>
    </w:p>
    <w:p>
      <w:pPr>
        <w:pStyle w:val="81"/>
      </w:pPr>
      <w:r>
        <w:t xml:space="preserve">DL-DataToUL-ACK-DCI-1-2-r17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(0..127)</w:t>
      </w:r>
    </w:p>
    <w:p>
      <w:pPr>
        <w:pStyle w:val="81"/>
      </w:pPr>
    </w:p>
    <w:p>
      <w:pPr>
        <w:pStyle w:val="81"/>
      </w:pPr>
      <w:r>
        <w:t xml:space="preserve">UL-AccessConfigListDCI-1-1-r16 ::=         </w:t>
      </w:r>
      <w:r>
        <w:rPr>
          <w:color w:val="993366"/>
        </w:rPr>
        <w:t>SEQUENCE</w:t>
      </w:r>
      <w:r>
        <w:t xml:space="preserve"> (</w:t>
      </w:r>
      <w:r>
        <w:rPr>
          <w:color w:val="993366"/>
        </w:rPr>
        <w:t>SIZE</w:t>
      </w:r>
      <w:r>
        <w:t xml:space="preserve"> (1..16))</w:t>
      </w:r>
      <w:r>
        <w:rPr>
          <w:color w:val="993366"/>
        </w:rPr>
        <w:t xml:space="preserve"> OF</w:t>
      </w:r>
      <w:r>
        <w:t xml:space="preserve"> </w:t>
      </w:r>
      <w:r>
        <w:rPr>
          <w:color w:val="993366"/>
        </w:rPr>
        <w:t>INTEGER</w:t>
      </w:r>
      <w:r>
        <w:t xml:space="preserve"> (0..15)</w:t>
      </w:r>
    </w:p>
    <w:p>
      <w:pPr>
        <w:pStyle w:val="81"/>
      </w:pPr>
    </w:p>
    <w:p>
      <w:pPr>
        <w:pStyle w:val="81"/>
      </w:pPr>
      <w:r>
        <w:t xml:space="preserve">UL-AccessConfigListDCI-1-2-r17 ::=         </w:t>
      </w:r>
      <w:r>
        <w:rPr>
          <w:color w:val="993366"/>
        </w:rPr>
        <w:t>SEQUENCE</w:t>
      </w:r>
      <w:r>
        <w:t xml:space="preserve"> (</w:t>
      </w:r>
      <w:r>
        <w:rPr>
          <w:color w:val="993366"/>
        </w:rPr>
        <w:t>SIZE</w:t>
      </w:r>
      <w:r>
        <w:t xml:space="preserve"> (1..16))</w:t>
      </w:r>
      <w:r>
        <w:rPr>
          <w:color w:val="993366"/>
        </w:rPr>
        <w:t xml:space="preserve"> OF</w:t>
      </w:r>
      <w:r>
        <w:t xml:space="preserve"> </w:t>
      </w:r>
      <w:r>
        <w:rPr>
          <w:color w:val="993366"/>
        </w:rPr>
        <w:t>INTEGER</w:t>
      </w:r>
      <w:r>
        <w:t xml:space="preserve"> (0..15)</w:t>
      </w:r>
    </w:p>
    <w:p>
      <w:pPr>
        <w:pStyle w:val="81"/>
      </w:pPr>
    </w:p>
    <w:p>
      <w:pPr>
        <w:pStyle w:val="81"/>
      </w:pPr>
      <w:r>
        <w:t xml:space="preserve">UL-AccessConfigListDCI-1-1-r17 ::=         </w:t>
      </w:r>
      <w:r>
        <w:rPr>
          <w:color w:val="993366"/>
        </w:rPr>
        <w:t>SEQUENCE</w:t>
      </w:r>
      <w:r>
        <w:t xml:space="preserve"> (</w:t>
      </w:r>
      <w:r>
        <w:rPr>
          <w:color w:val="993366"/>
        </w:rPr>
        <w:t>SIZE</w:t>
      </w:r>
      <w:r>
        <w:t xml:space="preserve"> (1..3))</w:t>
      </w:r>
      <w:r>
        <w:rPr>
          <w:color w:val="993366"/>
        </w:rPr>
        <w:t xml:space="preserve"> OF</w:t>
      </w:r>
      <w:r>
        <w:t xml:space="preserve"> </w:t>
      </w:r>
      <w:r>
        <w:rPr>
          <w:color w:val="993366"/>
        </w:rPr>
        <w:t>INTEGER</w:t>
      </w:r>
      <w:r>
        <w:t xml:space="preserve"> (0..2)</w:t>
      </w:r>
    </w:p>
    <w:p>
      <w:pPr>
        <w:pStyle w:val="81"/>
      </w:pPr>
    </w:p>
    <w:p>
      <w:pPr>
        <w:pStyle w:val="81"/>
      </w:pPr>
      <w:r>
        <w:t xml:space="preserve">DL-DataToUL-ACK-MulticastDCI-Format4-1-r17 ::= </w:t>
      </w:r>
      <w:r>
        <w:rPr>
          <w:color w:val="993366"/>
        </w:rPr>
        <w:t>SEQUENCE</w:t>
      </w:r>
      <w:r>
        <w:t xml:space="preserve"> (</w:t>
      </w:r>
      <w:r>
        <w:rPr>
          <w:color w:val="993366"/>
        </w:rPr>
        <w:t>SIZE</w:t>
      </w:r>
      <w:r>
        <w:t xml:space="preserve"> (1..8))</w:t>
      </w:r>
      <w:r>
        <w:rPr>
          <w:color w:val="993366"/>
        </w:rPr>
        <w:t xml:space="preserve"> OF</w:t>
      </w:r>
      <w:r>
        <w:t xml:space="preserve"> </w:t>
      </w:r>
      <w:r>
        <w:rPr>
          <w:color w:val="993366"/>
        </w:rPr>
        <w:t>INTEGER</w:t>
      </w:r>
      <w:r>
        <w:t xml:space="preserve"> (0..15)</w:t>
      </w:r>
    </w:p>
    <w:p>
      <w:pPr>
        <w:pStyle w:val="81"/>
        <w:rPr>
          <w:rFonts w:hint="eastAsia" w:eastAsia="宋体"/>
          <w:i/>
          <w:iCs/>
          <w:color w:val="808080"/>
          <w:lang w:val="en-US" w:eastAsia="zh-CN"/>
        </w:rPr>
      </w:pP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dl-DataToUL-ACK, dl-DataToUL-ACK-DCI-1-2</w:t>
            </w:r>
          </w:p>
          <w:p>
            <w:pPr>
              <w:rPr>
                <w:rFonts w:ascii="Arial" w:hAnsi="Arial" w:eastAsia="Times New Roman" w:cs="Times New Roman"/>
                <w:b/>
                <w:i/>
                <w:sz w:val="18"/>
                <w:szCs w:val="22"/>
                <w:vertAlign w:val="baseline"/>
                <w:lang w:val="en-GB" w:eastAsia="sv-SE" w:bidi="ar-SA"/>
              </w:rPr>
            </w:pPr>
            <w:r>
              <w:rPr>
                <w:rFonts w:ascii="Arial" w:hAnsi="Arial" w:eastAsia="Times New Roman" w:cs="Times New Roman"/>
                <w:sz w:val="18"/>
                <w:szCs w:val="22"/>
                <w:lang w:val="en-GB" w:eastAsia="sv-SE" w:bidi="ar-SA"/>
              </w:rPr>
              <w:t xml:space="preserve">List of timing for given PDSCH to the DL ACK (see TS 38.213 [13], clause 9.1.2). The field </w:t>
            </w:r>
            <w:r>
              <w:rPr>
                <w:rFonts w:ascii="Arial" w:hAnsi="Arial" w:eastAsia="Times New Roman" w:cs="Times New Roman"/>
                <w:i/>
                <w:sz w:val="18"/>
                <w:szCs w:val="22"/>
                <w:lang w:val="en-GB" w:eastAsia="sv-SE" w:bidi="ar-SA"/>
              </w:rPr>
              <w:t>dl-DataToUL-ACK</w:t>
            </w:r>
            <w:r>
              <w:rPr>
                <w:rFonts w:ascii="Arial" w:hAnsi="Arial" w:eastAsia="Times New Roman" w:cs="Times New Roman"/>
                <w:sz w:val="18"/>
                <w:szCs w:val="22"/>
                <w:lang w:val="en-GB" w:eastAsia="sv-SE" w:bidi="ar-SA"/>
              </w:rPr>
              <w:t xml:space="preserve"> </w:t>
            </w:r>
            <w:r>
              <w:rPr>
                <w:rFonts w:ascii="Arial" w:hAnsi="Arial" w:eastAsia="Times New Roman" w:cs="Times New Roman"/>
                <w:sz w:val="18"/>
                <w:szCs w:val="22"/>
                <w:lang w:val="en-GB" w:eastAsia="ja-JP" w:bidi="ar-SA"/>
              </w:rPr>
              <w:t>applies</w:t>
            </w:r>
            <w:r>
              <w:rPr>
                <w:rFonts w:ascii="Arial" w:hAnsi="Arial" w:eastAsia="Times New Roman" w:cs="Times New Roman"/>
                <w:sz w:val="18"/>
                <w:szCs w:val="22"/>
                <w:lang w:val="en-GB" w:eastAsia="sv-SE" w:bidi="ar-SA"/>
              </w:rPr>
              <w:t xml:space="preserve"> to DCI format 1_1 and the field </w:t>
            </w:r>
            <w:r>
              <w:rPr>
                <w:rFonts w:ascii="Arial" w:hAnsi="Arial" w:eastAsia="Times New Roman" w:cs="Times New Roman"/>
                <w:i/>
                <w:sz w:val="18"/>
                <w:szCs w:val="22"/>
                <w:lang w:val="en-GB" w:eastAsia="sv-SE" w:bidi="ar-SA"/>
              </w:rPr>
              <w:t>dl-DataToUL-ACK-DCI-1-2</w:t>
            </w:r>
            <w:r>
              <w:rPr>
                <w:rFonts w:ascii="Arial" w:hAnsi="Arial" w:eastAsia="Times New Roman" w:cs="Times New Roman"/>
                <w:sz w:val="18"/>
                <w:szCs w:val="22"/>
                <w:lang w:val="en-GB" w:eastAsia="sv-SE" w:bidi="ar-SA"/>
              </w:rPr>
              <w:t xml:space="preserve"> </w:t>
            </w:r>
            <w:r>
              <w:rPr>
                <w:rFonts w:ascii="Arial" w:hAnsi="Arial" w:eastAsia="Times New Roman" w:cs="Times New Roman"/>
                <w:sz w:val="18"/>
                <w:szCs w:val="22"/>
                <w:lang w:val="en-GB" w:eastAsia="ja-JP" w:bidi="ar-SA"/>
              </w:rPr>
              <w:t>applies</w:t>
            </w:r>
            <w:r>
              <w:rPr>
                <w:rFonts w:ascii="Arial" w:hAnsi="Arial" w:eastAsia="Times New Roman" w:cs="Times New Roman"/>
                <w:sz w:val="18"/>
                <w:szCs w:val="22"/>
                <w:lang w:val="en-GB" w:eastAsia="sv-SE" w:bidi="ar-SA"/>
              </w:rPr>
              <w:t xml:space="preserve"> to DCI format 1_2 (see TS 38.212 [17], clause 7.3.1 and TS 38.213 [13], clause 9.2.3).</w:t>
            </w:r>
            <w:r>
              <w:rPr>
                <w:rFonts w:ascii="Arial" w:hAnsi="Arial" w:eastAsia="Times New Roman" w:cs="Times New Roman"/>
                <w:sz w:val="18"/>
                <w:lang w:val="en-GB" w:eastAsia="ja-JP" w:bidi="ar-SA"/>
              </w:rPr>
              <w:t xml:space="preserve"> </w:t>
            </w:r>
            <w:r>
              <w:rPr>
                <w:rFonts w:ascii="Arial" w:hAnsi="Arial" w:eastAsia="Times New Roman" w:cs="Times New Roman"/>
                <w:sz w:val="18"/>
                <w:highlight w:val="yellow"/>
                <w:lang w:val="en-GB" w:eastAsia="ja-JP" w:bidi="ar-SA"/>
              </w:rPr>
              <w:t xml:space="preserve">The </w:t>
            </w:r>
            <w:r>
              <w:rPr>
                <w:rFonts w:ascii="Arial" w:hAnsi="Arial" w:eastAsia="等线" w:cs="Times New Roman"/>
                <w:i/>
                <w:iCs/>
                <w:sz w:val="18"/>
                <w:highlight w:val="yellow"/>
                <w:lang w:val="en-GB" w:eastAsia="zh-CN" w:bidi="ar-SA"/>
              </w:rPr>
              <w:t>dl-DataToUL-ACK-v1700</w:t>
            </w:r>
            <w:r>
              <w:rPr>
                <w:rFonts w:ascii="Arial" w:hAnsi="Arial" w:eastAsia="等线" w:cs="Times New Roman"/>
                <w:sz w:val="18"/>
                <w:highlight w:val="yellow"/>
                <w:lang w:val="en-GB" w:eastAsia="zh-CN" w:bidi="ar-SA"/>
              </w:rPr>
              <w:t xml:space="preserve"> is applicable for NTN</w:t>
            </w:r>
            <w:r>
              <w:rPr>
                <w:rFonts w:ascii="Arial" w:hAnsi="Arial" w:eastAsia="等线" w:cs="Times New Roman"/>
                <w:sz w:val="18"/>
                <w:lang w:val="en-GB" w:eastAsia="zh-CN" w:bidi="ar-SA"/>
              </w:rPr>
              <w:t xml:space="preserve"> and </w:t>
            </w:r>
            <w:r>
              <w:rPr>
                <w:rFonts w:ascii="Arial" w:hAnsi="Arial" w:eastAsia="等线" w:cs="Times New Roman"/>
                <w:i/>
                <w:iCs/>
                <w:sz w:val="18"/>
                <w:lang w:val="en-GB" w:eastAsia="zh-CN" w:bidi="ar-SA"/>
              </w:rPr>
              <w:t>dl-DataToUL-ACK-r17</w:t>
            </w:r>
            <w:r>
              <w:rPr>
                <w:rFonts w:ascii="Arial" w:hAnsi="Arial" w:eastAsia="等线" w:cs="Times New Roman"/>
                <w:sz w:val="18"/>
                <w:lang w:val="en-GB" w:eastAsia="zh-CN" w:bidi="ar-SA"/>
              </w:rPr>
              <w:t xml:space="preserve"> is applicable for up to 71 GHz.</w:t>
            </w:r>
            <w:r>
              <w:rPr>
                <w:rFonts w:ascii="Arial" w:hAnsi="Arial" w:eastAsia="Times New Roman" w:cs="Times New Roman"/>
                <w:sz w:val="18"/>
                <w:lang w:val="en-GB" w:eastAsia="ja-JP" w:bidi="ar-SA"/>
              </w:rPr>
              <w:t xml:space="preserve"> </w:t>
            </w:r>
            <w:r>
              <w:rPr>
                <w:rFonts w:ascii="Arial" w:hAnsi="Arial" w:eastAsia="Times New Roman" w:cs="Times New Roman"/>
                <w:sz w:val="18"/>
                <w:highlight w:val="yellow"/>
                <w:lang w:val="en-GB" w:eastAsia="ja-JP" w:bidi="ar-SA"/>
              </w:rPr>
              <w:t xml:space="preserve">If </w:t>
            </w:r>
            <w:r>
              <w:rPr>
                <w:rFonts w:ascii="Arial" w:hAnsi="Arial" w:eastAsia="Times New Roman" w:cs="Times New Roman"/>
                <w:bCs/>
                <w:i/>
                <w:sz w:val="18"/>
                <w:highlight w:val="yellow"/>
                <w:lang w:val="en-GB" w:eastAsia="ja-JP" w:bidi="ar-SA"/>
              </w:rPr>
              <w:t>dl-DataToUL-ACK</w:t>
            </w:r>
            <w:r>
              <w:rPr>
                <w:rFonts w:ascii="Arial" w:hAnsi="Arial" w:eastAsia="Times New Roman" w:cs="Times New Roman"/>
                <w:i/>
                <w:sz w:val="18"/>
                <w:highlight w:val="yellow"/>
                <w:lang w:val="en-GB" w:eastAsia="ja-JP" w:bidi="ar-SA"/>
              </w:rPr>
              <w:t>-r16</w:t>
            </w:r>
            <w:r>
              <w:rPr>
                <w:rFonts w:ascii="Arial" w:hAnsi="Arial" w:eastAsia="Times New Roman" w:cs="Times New Roman"/>
                <w:sz w:val="18"/>
                <w:highlight w:val="yellow"/>
                <w:lang w:val="en-GB" w:eastAsia="ja-JP" w:bidi="ar-SA"/>
              </w:rPr>
              <w:t xml:space="preserve"> </w:t>
            </w:r>
            <w:r>
              <w:rPr>
                <w:rFonts w:ascii="Arial" w:hAnsi="Arial" w:eastAsia="Times New Roman" w:cs="Times New Roman"/>
                <w:i/>
                <w:sz w:val="18"/>
                <w:highlight w:val="yellow"/>
                <w:lang w:val="en-GB" w:eastAsia="ja-JP" w:bidi="ar-SA"/>
              </w:rPr>
              <w:t>or dl-DataToUL-ACK-r17</w:t>
            </w:r>
            <w:r>
              <w:rPr>
                <w:rFonts w:ascii="Arial" w:hAnsi="Arial" w:eastAsia="Times New Roman" w:cs="Times New Roman"/>
                <w:sz w:val="18"/>
                <w:highlight w:val="yellow"/>
                <w:lang w:val="en-GB" w:eastAsia="ja-JP" w:bidi="ar-SA"/>
              </w:rPr>
              <w:t xml:space="preserve"> </w:t>
            </w:r>
            <w:r>
              <w:rPr>
                <w:rFonts w:ascii="Arial" w:hAnsi="Arial" w:eastAsia="等线" w:cs="Times New Roman"/>
                <w:sz w:val="18"/>
                <w:highlight w:val="yellow"/>
                <w:lang w:val="en-GB" w:eastAsia="zh-CN" w:bidi="ar-SA"/>
              </w:rPr>
              <w:t xml:space="preserve">or </w:t>
            </w:r>
            <w:r>
              <w:rPr>
                <w:rFonts w:ascii="Arial" w:hAnsi="Arial" w:eastAsia="等线" w:cs="Times New Roman"/>
                <w:i/>
                <w:iCs/>
                <w:sz w:val="18"/>
                <w:highlight w:val="yellow"/>
                <w:lang w:val="en-GB" w:eastAsia="zh-CN" w:bidi="ar-SA"/>
              </w:rPr>
              <w:t>dl-DataToUL-ACK-v1700</w:t>
            </w:r>
            <w:r>
              <w:rPr>
                <w:rFonts w:ascii="Arial" w:hAnsi="Arial" w:eastAsia="等线" w:cs="Times New Roman"/>
                <w:sz w:val="18"/>
                <w:highlight w:val="yellow"/>
                <w:lang w:val="en-GB" w:eastAsia="zh-CN" w:bidi="ar-SA"/>
              </w:rPr>
              <w:t xml:space="preserve"> </w:t>
            </w:r>
            <w:r>
              <w:rPr>
                <w:rFonts w:ascii="Arial" w:hAnsi="Arial" w:eastAsia="Times New Roman" w:cs="Times New Roman"/>
                <w:sz w:val="18"/>
                <w:highlight w:val="yellow"/>
                <w:lang w:val="en-GB" w:eastAsia="ja-JP" w:bidi="ar-SA"/>
              </w:rPr>
              <w:t xml:space="preserve">is signalled, UE shall ignore the </w:t>
            </w:r>
            <w:r>
              <w:rPr>
                <w:rFonts w:ascii="Arial" w:hAnsi="Arial" w:eastAsia="Times New Roman" w:cs="Times New Roman"/>
                <w:bCs/>
                <w:i/>
                <w:sz w:val="18"/>
                <w:highlight w:val="yellow"/>
                <w:lang w:val="en-GB" w:eastAsia="ja-JP" w:bidi="ar-SA"/>
              </w:rPr>
              <w:t>dl-DataToUL-ACK</w:t>
            </w:r>
            <w:r>
              <w:rPr>
                <w:rFonts w:ascii="Arial" w:hAnsi="Arial" w:eastAsia="Times New Roman" w:cs="Times New Roman"/>
                <w:i/>
                <w:sz w:val="18"/>
                <w:highlight w:val="yellow"/>
                <w:lang w:val="en-GB" w:eastAsia="ja-JP" w:bidi="ar-SA"/>
              </w:rPr>
              <w:t xml:space="preserve"> </w:t>
            </w:r>
            <w:r>
              <w:rPr>
                <w:rFonts w:ascii="Arial" w:hAnsi="Arial" w:eastAsia="Times New Roman" w:cs="Times New Roman"/>
                <w:sz w:val="18"/>
                <w:highlight w:val="yellow"/>
                <w:lang w:val="en-GB" w:eastAsia="ja-JP" w:bidi="ar-SA"/>
              </w:rPr>
              <w:t>(without suffix)</w:t>
            </w:r>
            <w:r>
              <w:rPr>
                <w:rFonts w:ascii="Arial" w:hAnsi="Arial" w:eastAsia="Times New Roman" w:cs="Times New Roman"/>
                <w:sz w:val="18"/>
                <w:lang w:val="en-GB" w:eastAsia="ja-JP" w:bidi="ar-SA"/>
              </w:rPr>
              <w:t>. The value -1 corresponds to "inapplicable value" for the case where the A/N feedback timing is not explicitly included at the time of scheduling PDSCH.</w:t>
            </w:r>
            <w:r>
              <w:rPr>
                <w:rFonts w:ascii="Arial" w:hAnsi="Arial" w:eastAsia="Times New Roman" w:cs="Arial"/>
                <w:i/>
                <w:sz w:val="18"/>
                <w:lang w:val="en-GB" w:eastAsia="ja-JP" w:bidi="ar-SA"/>
              </w:rPr>
              <w:t xml:space="preserve"> </w:t>
            </w:r>
            <w:r>
              <w:rPr>
                <w:rFonts w:ascii="Arial" w:hAnsi="Arial" w:eastAsia="Times New Roman" w:cs="Arial"/>
                <w:iCs/>
                <w:sz w:val="18"/>
                <w:lang w:val="en-GB" w:eastAsia="ja-JP" w:bidi="ar-SA"/>
              </w:rPr>
              <w:t xml:space="preserve">The fields </w:t>
            </w:r>
            <w:r>
              <w:rPr>
                <w:rFonts w:ascii="Arial" w:hAnsi="Arial" w:eastAsia="Times New Roman" w:cs="Arial"/>
                <w:bCs/>
                <w:i/>
                <w:sz w:val="18"/>
                <w:lang w:val="en-GB" w:eastAsia="ja-JP" w:bidi="ar-SA"/>
              </w:rPr>
              <w:t>dl-DataToUL-ACK</w:t>
            </w:r>
            <w:r>
              <w:rPr>
                <w:rFonts w:ascii="Arial" w:hAnsi="Arial" w:eastAsia="Times New Roman" w:cs="Arial"/>
                <w:i/>
                <w:sz w:val="18"/>
                <w:lang w:val="en-GB" w:eastAsia="ja-JP" w:bidi="ar-SA"/>
              </w:rPr>
              <w:t xml:space="preserve">-r17 </w:t>
            </w:r>
            <w:r>
              <w:rPr>
                <w:rFonts w:ascii="Arial" w:hAnsi="Arial" w:eastAsia="Times New Roman" w:cs="Arial"/>
                <w:sz w:val="18"/>
                <w:lang w:val="en-GB" w:eastAsia="ja-JP" w:bidi="ar-SA"/>
              </w:rPr>
              <w:t xml:space="preserve">and </w:t>
            </w:r>
            <w:r>
              <w:rPr>
                <w:rFonts w:ascii="Arial" w:hAnsi="Arial" w:eastAsia="Times New Roman" w:cs="Arial"/>
                <w:bCs/>
                <w:i/>
                <w:sz w:val="18"/>
                <w:lang w:val="en-GB" w:eastAsia="ja-JP" w:bidi="ar-SA"/>
              </w:rPr>
              <w:t>dl-DataToUL-ACK-DCI-1-2</w:t>
            </w:r>
            <w:r>
              <w:rPr>
                <w:rFonts w:ascii="Arial" w:hAnsi="Arial" w:eastAsia="Times New Roman" w:cs="Arial"/>
                <w:i/>
                <w:sz w:val="18"/>
                <w:lang w:val="en-GB" w:eastAsia="ja-JP" w:bidi="ar-SA"/>
              </w:rPr>
              <w:t xml:space="preserve">-r17 </w:t>
            </w:r>
            <w:r>
              <w:rPr>
                <w:rFonts w:ascii="Arial" w:hAnsi="Arial" w:eastAsia="Times New Roman" w:cs="Arial"/>
                <w:sz w:val="18"/>
                <w:lang w:val="en-GB" w:eastAsia="ja-JP" w:bidi="ar-SA"/>
              </w:rPr>
              <w:t>are only applicable for SCS of 480 kHz or 960 kHz.</w:t>
            </w:r>
          </w:p>
        </w:tc>
      </w:tr>
    </w:tbl>
    <w:p>
      <w:pPr>
        <w:keepNext/>
        <w:keepLines/>
        <w:overflowPunct w:val="0"/>
        <w:autoSpaceDE w:val="0"/>
        <w:autoSpaceDN w:val="0"/>
        <w:adjustRightInd w:val="0"/>
        <w:spacing w:after="0"/>
        <w:textAlignment w:val="baseline"/>
        <w:rPr>
          <w:rFonts w:ascii="Arial" w:hAnsi="Arial" w:eastAsia="Times New Roman" w:cs="Times New Roman"/>
          <w:b/>
          <w:i/>
          <w:sz w:val="18"/>
          <w:szCs w:val="22"/>
          <w:lang w:val="en-GB" w:eastAsia="sv-SE" w:bidi="ar-SA"/>
        </w:rPr>
      </w:pP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RAN1 also specifies the mapping of PDSCH-to-HARQ_feedback timing indicator field values to numbers of slots in TS 38.213 </w:t>
      </w:r>
      <w:r>
        <w:rPr>
          <w:rFonts w:hint="eastAsia" w:eastAsia="宋体" w:cs="Times New Roman"/>
          <w:sz w:val="20"/>
          <w:szCs w:val="20"/>
          <w:lang w:val="en-US" w:eastAsia="zh-CN" w:bidi="ar-SA"/>
        </w:rPr>
        <w:fldChar w:fldCharType="begin"/>
      </w:r>
      <w:r>
        <w:rPr>
          <w:rFonts w:hint="eastAsia" w:eastAsia="宋体" w:cs="Times New Roman"/>
          <w:sz w:val="20"/>
          <w:szCs w:val="20"/>
          <w:lang w:val="en-US" w:eastAsia="zh-CN" w:bidi="ar-SA"/>
        </w:rPr>
        <w:instrText xml:space="preserve"> REF _Ref6253 \r \h </w:instrText>
      </w:r>
      <w:r>
        <w:rPr>
          <w:rFonts w:hint="eastAsia" w:eastAsia="宋体" w:cs="Times New Roman"/>
          <w:sz w:val="20"/>
          <w:szCs w:val="20"/>
          <w:lang w:val="en-US" w:eastAsia="zh-CN" w:bidi="ar-SA"/>
        </w:rPr>
        <w:fldChar w:fldCharType="separate"/>
      </w:r>
      <w:r>
        <w:rPr>
          <w:rFonts w:hint="eastAsia" w:eastAsia="宋体" w:cs="Times New Roman"/>
          <w:sz w:val="20"/>
          <w:szCs w:val="20"/>
          <w:lang w:val="en-US" w:eastAsia="zh-CN" w:bidi="ar-SA"/>
        </w:rPr>
        <w:t>[3]</w:t>
      </w:r>
      <w:r>
        <w:rPr>
          <w:rFonts w:hint="eastAsia" w:eastAsia="宋体" w:cs="Times New Roman"/>
          <w:sz w:val="20"/>
          <w:szCs w:val="20"/>
          <w:lang w:val="en-US" w:eastAsia="zh-CN" w:bidi="ar-SA"/>
        </w:rPr>
        <w:fldChar w:fldCharType="end"/>
      </w:r>
      <w:r>
        <w:rPr>
          <w:rFonts w:hint="eastAsia" w:eastAsia="宋体" w:cs="Times New Roman"/>
          <w:sz w:val="20"/>
          <w:szCs w:val="20"/>
          <w:lang w:val="en-US" w:eastAsia="zh-CN" w:bidi="ar-SA"/>
        </w:rPr>
        <w:t>, clause 9.2.3:</w:t>
      </w:r>
    </w:p>
    <w:p>
      <w:pPr>
        <w:keepNext/>
        <w:keepLines/>
        <w:spacing w:before="60" w:after="180"/>
        <w:jc w:val="center"/>
        <w:rPr>
          <w:rFonts w:ascii="Arial" w:hAnsi="Arial" w:eastAsia="宋体" w:cs="Arial"/>
          <w:b/>
          <w:lang w:val="en-GB" w:eastAsia="en-US" w:bidi="ar-SA"/>
        </w:rPr>
      </w:pPr>
      <w:r>
        <w:rPr>
          <w:rFonts w:ascii="Arial" w:hAnsi="Arial" w:eastAsia="宋体" w:cs="Arial"/>
          <w:b/>
          <w:lang w:val="en-GB" w:eastAsia="en-US" w:bidi="ar-SA"/>
        </w:rPr>
        <w:t xml:space="preserve">Table 9.2.3-1: Mapping of </w:t>
      </w:r>
      <w:r>
        <w:rPr>
          <w:rFonts w:hint="eastAsia" w:ascii="Arial" w:hAnsi="Arial" w:eastAsia="宋体" w:cs="Times New Roman"/>
          <w:b/>
          <w:lang w:val="en-GB" w:eastAsia="zh-CN" w:bidi="ar-SA"/>
        </w:rPr>
        <w:t>PDSCH-to-HARQ_feedback timing indicator</w:t>
      </w:r>
      <w:r>
        <w:rPr>
          <w:rFonts w:ascii="Arial" w:hAnsi="Arial" w:eastAsia="宋体" w:cs="Times New Roman"/>
          <w:b/>
          <w:szCs w:val="18"/>
          <w:lang w:val="en-GB" w:eastAsia="en-US" w:bidi="ar-SA"/>
        </w:rPr>
        <w:t xml:space="preserve"> </w:t>
      </w:r>
      <w:r>
        <w:rPr>
          <w:rFonts w:ascii="Arial" w:hAnsi="Arial" w:eastAsia="宋体" w:cs="Arial"/>
          <w:b/>
          <w:lang w:val="en-GB" w:eastAsia="en-US" w:bidi="ar-SA"/>
        </w:rPr>
        <w:t>field values to numbers of slots</w:t>
      </w:r>
    </w:p>
    <w:tbl>
      <w:tblPr>
        <w:tblStyle w:val="21"/>
        <w:tblW w:w="9621"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1430"/>
        <w:gridCol w:w="1440"/>
        <w:gridCol w:w="1530"/>
        <w:gridCol w:w="5210"/>
        <w:gridCol w:w="1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gridAfter w:val="1"/>
          <w:wAfter w:w="11" w:type="dxa"/>
          <w:cantSplit/>
          <w:jc w:val="center"/>
        </w:trPr>
        <w:tc>
          <w:tcPr>
            <w:tcW w:w="4400" w:type="dxa"/>
            <w:gridSpan w:val="3"/>
            <w:tcBorders>
              <w:top w:val="single" w:color="auto" w:sz="8" w:space="0"/>
              <w:left w:val="single" w:color="auto" w:sz="8" w:space="0"/>
              <w:bottom w:val="single" w:color="auto" w:sz="8" w:space="0"/>
              <w:right w:val="single" w:color="auto" w:sz="8" w:space="0"/>
            </w:tcBorders>
            <w:shd w:val="clear" w:color="auto" w:fill="E0E0E0"/>
            <w:vAlign w:val="center"/>
          </w:tcPr>
          <w:p>
            <w:pPr>
              <w:keepNext/>
              <w:keepLines/>
              <w:spacing w:after="0"/>
              <w:jc w:val="center"/>
              <w:rPr>
                <w:rFonts w:ascii="Arial" w:hAnsi="Arial" w:eastAsia="宋体" w:cs="Times New Roman"/>
                <w:b/>
                <w:sz w:val="18"/>
                <w:lang w:val="en-GB" w:eastAsia="zh-CN" w:bidi="ar-SA"/>
              </w:rPr>
            </w:pPr>
            <w:r>
              <w:rPr>
                <w:rFonts w:hint="eastAsia" w:ascii="Arial" w:hAnsi="Arial" w:eastAsia="宋体" w:cs="Times New Roman"/>
                <w:b/>
                <w:sz w:val="18"/>
                <w:lang w:val="en-GB" w:eastAsia="zh-CN" w:bidi="ar-SA"/>
              </w:rPr>
              <w:t>PDSCH-to-HARQ_feedback timing indicator</w:t>
            </w:r>
            <w:r>
              <w:rPr>
                <w:rFonts w:ascii="Arial" w:hAnsi="Arial" w:eastAsia="宋体" w:cs="Times New Roman"/>
                <w:b/>
                <w:sz w:val="18"/>
                <w:lang w:val="en-GB" w:eastAsia="zh-CN" w:bidi="ar-SA"/>
              </w:rPr>
              <w:t xml:space="preserve"> </w:t>
            </w:r>
          </w:p>
        </w:tc>
        <w:tc>
          <w:tcPr>
            <w:tcW w:w="5210" w:type="dxa"/>
            <w:tcBorders>
              <w:top w:val="single" w:color="auto" w:sz="8" w:space="0"/>
              <w:left w:val="single" w:color="auto" w:sz="8" w:space="0"/>
              <w:bottom w:val="single" w:color="auto" w:sz="8" w:space="0"/>
              <w:right w:val="single" w:color="auto" w:sz="8" w:space="0"/>
            </w:tcBorders>
            <w:shd w:val="clear" w:color="auto" w:fill="E0E0E0"/>
            <w:vAlign w:val="center"/>
          </w:tcPr>
          <w:p>
            <w:pPr>
              <w:keepNext/>
              <w:keepLines/>
              <w:spacing w:after="0"/>
              <w:jc w:val="center"/>
              <w:rPr>
                <w:rFonts w:ascii="Arial" w:hAnsi="Arial" w:eastAsia="宋体" w:cs="Times New Roman"/>
                <w:b/>
                <w:sz w:val="18"/>
                <w:lang w:val="en-GB" w:eastAsia="en-US" w:bidi="ar-SA"/>
              </w:rPr>
            </w:pPr>
            <w:r>
              <w:rPr>
                <w:rFonts w:ascii="Arial" w:hAnsi="Arial" w:eastAsia="宋体" w:cs="Times New Roman"/>
                <w:b/>
                <w:sz w:val="18"/>
                <w:lang w:val="en-GB" w:eastAsia="en-US" w:bidi="ar-SA"/>
              </w:rPr>
              <w:t xml:space="preserve">Number of slots </w:t>
            </w:r>
            <m:oMath>
              <m:r>
                <m:rPr>
                  <m:sty m:val="bi"/>
                </m:rPr>
                <w:rPr>
                  <w:rFonts w:ascii="Cambria Math" w:hAnsi="Cambria Math"/>
                </w:rPr>
                <m:t>k</m:t>
              </m:r>
            </m:oMath>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430"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 bit</w:t>
            </w:r>
          </w:p>
        </w:tc>
        <w:tc>
          <w:tcPr>
            <w:tcW w:w="1440" w:type="dxa"/>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 bits</w:t>
            </w:r>
          </w:p>
        </w:tc>
        <w:tc>
          <w:tcPr>
            <w:tcW w:w="153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3 bits</w:t>
            </w:r>
          </w:p>
        </w:tc>
        <w:tc>
          <w:tcPr>
            <w:tcW w:w="5221" w:type="dxa"/>
            <w:gridSpan w:val="2"/>
            <w:vAlign w:val="center"/>
          </w:tcPr>
          <w:p>
            <w:pPr>
              <w:keepNext/>
              <w:keepLines/>
              <w:spacing w:after="0"/>
              <w:jc w:val="center"/>
              <w:rPr>
                <w:rFonts w:ascii="Arial" w:hAnsi="Arial" w:eastAsia="宋体" w:cs="Times New Roman"/>
                <w:sz w:val="18"/>
                <w:lang w:val="en-GB" w:eastAsia="en-US"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43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w:t>
            </w:r>
          </w:p>
        </w:tc>
        <w:tc>
          <w:tcPr>
            <w:tcW w:w="144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'00'</w:t>
            </w:r>
          </w:p>
        </w:tc>
        <w:tc>
          <w:tcPr>
            <w:tcW w:w="153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'000'</w:t>
            </w:r>
          </w:p>
        </w:tc>
        <w:tc>
          <w:tcPr>
            <w:tcW w:w="5221" w:type="dxa"/>
            <w:gridSpan w:val="2"/>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highlight w:val="yellow"/>
                <w:lang w:val="en-GB" w:eastAsia="en-US" w:bidi="ar-SA"/>
              </w:rPr>
              <w:t>1</w:t>
            </w:r>
            <w:r>
              <w:rPr>
                <w:rFonts w:ascii="Arial" w:hAnsi="Arial" w:eastAsia="宋体" w:cs="Times New Roman"/>
                <w:sz w:val="18"/>
                <w:highlight w:val="yellow"/>
                <w:vertAlign w:val="superscript"/>
                <w:lang w:val="en-GB" w:eastAsia="en-US" w:bidi="ar-SA"/>
              </w:rPr>
              <w:t>st</w:t>
            </w:r>
            <w:r>
              <w:rPr>
                <w:rFonts w:ascii="Arial" w:hAnsi="Arial" w:eastAsia="宋体" w:cs="Times New Roman"/>
                <w:sz w:val="18"/>
                <w:highlight w:val="yellow"/>
                <w:lang w:val="en-GB" w:eastAsia="en-US" w:bidi="ar-SA"/>
              </w:rPr>
              <w:t xml:space="preserve"> value provided by </w:t>
            </w:r>
            <w:r>
              <w:rPr>
                <w:rFonts w:ascii="Arial" w:hAnsi="Arial" w:eastAsia="宋体" w:cs="Times New Roman"/>
                <w:i/>
                <w:sz w:val="18"/>
                <w:highlight w:val="yellow"/>
                <w:lang w:val="en-GB" w:eastAsia="en-US" w:bidi="ar-SA"/>
              </w:rPr>
              <w:t>dl-DataToUL-ACK</w:t>
            </w:r>
            <w:r>
              <w:rPr>
                <w:rFonts w:ascii="Arial" w:hAnsi="Arial" w:eastAsia="宋体" w:cs="Times New Roman"/>
                <w:iCs/>
                <w:sz w:val="18"/>
                <w:highlight w:val="yellow"/>
                <w:lang w:val="en-GB" w:eastAsia="en-US" w:bidi="ar-SA"/>
              </w:rPr>
              <w:t xml:space="preserve">, </w:t>
            </w:r>
            <w:r>
              <w:rPr>
                <w:rFonts w:ascii="Arial" w:hAnsi="Arial" w:eastAsia="宋体" w:cs="Times New Roman"/>
                <w:i/>
                <w:sz w:val="18"/>
                <w:highlight w:val="yellow"/>
                <w:lang w:val="en-GB" w:eastAsia="en-US" w:bidi="ar-SA"/>
              </w:rPr>
              <w:t>dl-DataToUL-ACK-r16</w:t>
            </w:r>
            <w:r>
              <w:rPr>
                <w:rFonts w:ascii="Arial" w:hAnsi="Arial" w:eastAsia="宋体" w:cs="Times New Roman"/>
                <w:iCs/>
                <w:sz w:val="18"/>
                <w:highlight w:val="yellow"/>
                <w:lang w:val="en-GB" w:eastAsia="en-US" w:bidi="ar-SA"/>
              </w:rPr>
              <w:t>,</w:t>
            </w:r>
            <w:r>
              <w:rPr>
                <w:rFonts w:ascii="Arial" w:hAnsi="Arial" w:eastAsia="宋体" w:cs="Times New Roman"/>
                <w:sz w:val="18"/>
                <w:highlight w:val="yellow"/>
                <w:lang w:val="en-GB" w:eastAsia="en-US" w:bidi="ar-SA"/>
              </w:rPr>
              <w:t xml:space="preserve"> </w:t>
            </w:r>
            <w:r>
              <w:rPr>
                <w:rFonts w:ascii="Arial" w:hAnsi="Arial" w:eastAsia="宋体" w:cs="Times New Roman"/>
                <w:i/>
                <w:sz w:val="18"/>
                <w:highlight w:val="yellow"/>
                <w:lang w:val="en-GB" w:eastAsia="en-US" w:bidi="ar-SA"/>
              </w:rPr>
              <w:t>dl-DataToUL-ACK-DCI-1-2</w:t>
            </w:r>
            <w:r>
              <w:rPr>
                <w:rFonts w:ascii="Arial" w:hAnsi="Arial" w:eastAsia="宋体" w:cs="Times New Roman"/>
                <w:iCs/>
                <w:sz w:val="18"/>
                <w:highlight w:val="yellow"/>
                <w:lang w:val="en-GB" w:eastAsia="en-US" w:bidi="ar-SA"/>
              </w:rPr>
              <w:t xml:space="preserve">, </w:t>
            </w:r>
            <w:r>
              <w:rPr>
                <w:rFonts w:ascii="Arial" w:hAnsi="Arial" w:eastAsia="宋体" w:cs="Times New Roman"/>
                <w:i/>
                <w:iCs/>
                <w:sz w:val="18"/>
                <w:highlight w:val="yellow"/>
                <w:lang w:val="en-GB" w:eastAsia="en-US" w:bidi="ar-SA"/>
              </w:rPr>
              <w:t>dl-DataToUL-ACK-r17</w:t>
            </w:r>
            <w:r>
              <w:rPr>
                <w:rFonts w:ascii="Arial" w:hAnsi="Arial" w:eastAsia="宋体" w:cs="Arial"/>
                <w:iCs/>
                <w:sz w:val="18"/>
                <w:szCs w:val="18"/>
                <w:highlight w:val="yellow"/>
                <w:lang w:val="en-GB" w:eastAsia="en-US" w:bidi="ar-SA"/>
              </w:rPr>
              <w:t xml:space="preserve">, </w:t>
            </w:r>
            <w:r>
              <w:rPr>
                <w:rFonts w:ascii="Arial" w:hAnsi="Arial" w:eastAsia="Malgun Gothic" w:cs="Times New Roman"/>
                <w:i/>
                <w:sz w:val="18"/>
                <w:highlight w:val="yellow"/>
                <w:lang w:val="en-GB" w:eastAsia="en-US" w:bidi="ar-SA"/>
              </w:rPr>
              <w:t>dl-DataToUL-ACK-DCI-1-2-r17</w:t>
            </w:r>
            <w:r>
              <w:rPr>
                <w:rFonts w:ascii="Arial" w:hAnsi="Arial" w:eastAsia="宋体" w:cs="Times New Roman"/>
                <w:iCs/>
                <w:sz w:val="18"/>
                <w:highlight w:val="yellow"/>
                <w:lang w:val="en-US" w:eastAsia="en-US" w:bidi="ar-SA"/>
              </w:rPr>
              <w:t>,</w:t>
            </w:r>
            <w:r>
              <w:rPr>
                <w:rFonts w:ascii="Arial" w:hAnsi="Arial" w:eastAsia="Malgun Gothic" w:cs="Times New Roman"/>
                <w:iCs/>
                <w:sz w:val="18"/>
                <w:highlight w:val="yellow"/>
                <w:lang w:val="en-US" w:eastAsia="zh-CN" w:bidi="ar-SA"/>
              </w:rPr>
              <w:t xml:space="preserve"> </w:t>
            </w:r>
            <w:r>
              <w:rPr>
                <w:rFonts w:ascii="Arial" w:hAnsi="Arial" w:eastAsia="宋体" w:cs="Times New Roman"/>
                <w:i/>
                <w:iCs/>
                <w:sz w:val="18"/>
                <w:highlight w:val="yellow"/>
                <w:lang w:val="en-GB" w:eastAsia="en-US" w:bidi="ar-SA"/>
              </w:rPr>
              <w:t>dl-DataToUL-ACK-v1700</w:t>
            </w:r>
            <w:r>
              <w:rPr>
                <w:rFonts w:ascii="Arial" w:hAnsi="Arial" w:eastAsia="宋体" w:cs="Times New Roman"/>
                <w:iCs/>
                <w:sz w:val="18"/>
                <w:highlight w:val="yellow"/>
                <w:lang w:val="en-GB" w:eastAsia="en-US" w:bidi="ar-SA"/>
              </w:rPr>
              <w:t xml:space="preserve">, </w:t>
            </w:r>
            <w:r>
              <w:rPr>
                <w:rFonts w:ascii="Arial" w:hAnsi="Arial" w:eastAsia="宋体" w:cs="Arial"/>
                <w:iCs/>
                <w:sz w:val="18"/>
                <w:szCs w:val="18"/>
                <w:highlight w:val="yellow"/>
                <w:lang w:val="en-GB" w:eastAsia="en-US" w:bidi="ar-SA"/>
              </w:rPr>
              <w:t xml:space="preserve">or </w:t>
            </w:r>
            <w:r>
              <w:rPr>
                <w:rFonts w:ascii="Arial" w:hAnsi="Arial" w:eastAsia="宋体" w:cs="Arial"/>
                <w:i/>
                <w:iCs/>
                <w:sz w:val="18"/>
                <w:szCs w:val="18"/>
                <w:highlight w:val="yellow"/>
                <w:lang w:val="en-GB" w:eastAsia="en-US" w:bidi="ar-SA"/>
              </w:rPr>
              <w:t>dl-DataToUL-ACK-MulticastDCI-Format4-1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trHeight w:val="832" w:hRule="atLeast"/>
          <w:jc w:val="center"/>
        </w:trPr>
        <w:tc>
          <w:tcPr>
            <w:tcW w:w="143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w:t>
            </w:r>
          </w:p>
        </w:tc>
        <w:tc>
          <w:tcPr>
            <w:tcW w:w="144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w:t>
            </w:r>
          </w:p>
        </w:tc>
        <w:tc>
          <w:tcPr>
            <w:tcW w:w="153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'001'</w:t>
            </w:r>
          </w:p>
        </w:tc>
        <w:tc>
          <w:tcPr>
            <w:tcW w:w="5221" w:type="dxa"/>
            <w:gridSpan w:val="2"/>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2</w:t>
            </w:r>
            <w:r>
              <w:rPr>
                <w:rFonts w:ascii="Arial" w:hAnsi="Arial" w:eastAsia="宋体" w:cs="Times New Roman"/>
                <w:sz w:val="18"/>
                <w:vertAlign w:val="superscript"/>
                <w:lang w:val="en-GB" w:eastAsia="en-US" w:bidi="ar-SA"/>
              </w:rPr>
              <w:t>nd</w:t>
            </w:r>
            <w:r>
              <w:rPr>
                <w:rFonts w:ascii="Arial" w:hAnsi="Arial" w:eastAsia="宋体" w:cs="Times New Roman"/>
                <w:sz w:val="18"/>
                <w:lang w:val="en-GB" w:eastAsia="en-US" w:bidi="ar-SA"/>
              </w:rPr>
              <w:t xml:space="preserve"> value provided by </w:t>
            </w:r>
            <w:r>
              <w:rPr>
                <w:rFonts w:ascii="Arial" w:hAnsi="Arial" w:eastAsia="宋体" w:cs="Times New Roman"/>
                <w:i/>
                <w:sz w:val="18"/>
                <w:lang w:val="en-GB" w:eastAsia="en-US" w:bidi="ar-SA"/>
              </w:rPr>
              <w:t>dl-DataToUL-ACK</w:t>
            </w:r>
            <w:r>
              <w:rPr>
                <w:rFonts w:ascii="Arial" w:hAnsi="Arial" w:eastAsia="宋体" w:cs="Times New Roman"/>
                <w:iCs/>
                <w:sz w:val="18"/>
                <w:lang w:val="en-GB" w:eastAsia="en-US" w:bidi="ar-SA"/>
              </w:rPr>
              <w:t xml:space="preserve">, </w:t>
            </w:r>
            <w:r>
              <w:rPr>
                <w:rFonts w:ascii="Arial" w:hAnsi="Arial" w:eastAsia="宋体" w:cs="Times New Roman"/>
                <w:i/>
                <w:sz w:val="18"/>
                <w:lang w:val="en-GB" w:eastAsia="en-US" w:bidi="ar-SA"/>
              </w:rPr>
              <w:t>dl-DataToUL-ACK-r16</w:t>
            </w:r>
            <w:r>
              <w:rPr>
                <w:rFonts w:ascii="Arial" w:hAnsi="Arial" w:eastAsia="宋体" w:cs="Times New Roman"/>
                <w:iCs/>
                <w:sz w:val="18"/>
                <w:lang w:val="en-GB" w:eastAsia="en-US" w:bidi="ar-SA"/>
              </w:rPr>
              <w:t>,</w:t>
            </w:r>
            <w:r>
              <w:rPr>
                <w:rFonts w:ascii="Arial" w:hAnsi="Arial" w:eastAsia="宋体" w:cs="Times New Roman"/>
                <w:sz w:val="18"/>
                <w:lang w:val="en-GB" w:eastAsia="en-US" w:bidi="ar-SA"/>
              </w:rPr>
              <w:t xml:space="preserve"> </w:t>
            </w:r>
            <w:r>
              <w:rPr>
                <w:rFonts w:ascii="Arial" w:hAnsi="Arial" w:eastAsia="宋体" w:cs="Times New Roman"/>
                <w:i/>
                <w:sz w:val="18"/>
                <w:lang w:val="en-GB" w:eastAsia="en-US" w:bidi="ar-SA"/>
              </w:rPr>
              <w:t>dl-DataToUL-ACK-DCI-1-2</w:t>
            </w:r>
            <w:r>
              <w:rPr>
                <w:rFonts w:ascii="Arial" w:hAnsi="Arial" w:eastAsia="宋体" w:cs="Times New Roman"/>
                <w:iCs/>
                <w:sz w:val="18"/>
                <w:lang w:val="en-GB" w:eastAsia="en-US" w:bidi="ar-SA"/>
              </w:rPr>
              <w:t xml:space="preserve">, </w:t>
            </w:r>
            <w:r>
              <w:rPr>
                <w:rFonts w:ascii="Arial" w:hAnsi="Arial" w:eastAsia="宋体" w:cs="Times New Roman"/>
                <w:i/>
                <w:iCs/>
                <w:sz w:val="18"/>
                <w:lang w:val="en-GB" w:eastAsia="en-US" w:bidi="ar-SA"/>
              </w:rPr>
              <w:t>dl-DataToUL-ACK-r17</w:t>
            </w:r>
            <w:r>
              <w:rPr>
                <w:rFonts w:ascii="Arial" w:hAnsi="Arial" w:eastAsia="宋体" w:cs="Times New Roman"/>
                <w:iCs/>
                <w:sz w:val="18"/>
                <w:lang w:val="en-GB" w:eastAsia="en-US" w:bidi="ar-SA"/>
              </w:rPr>
              <w:t xml:space="preserve">, </w:t>
            </w:r>
            <w:r>
              <w:rPr>
                <w:rFonts w:ascii="Arial" w:hAnsi="Arial" w:eastAsia="Malgun Gothic" w:cs="Times New Roman"/>
                <w:i/>
                <w:sz w:val="18"/>
                <w:lang w:val="en-GB" w:eastAsia="en-US" w:bidi="ar-SA"/>
              </w:rPr>
              <w:t>dl-DataToUL-ACK-DCI-1-2-r17</w:t>
            </w:r>
            <w:r>
              <w:rPr>
                <w:rFonts w:ascii="Arial" w:hAnsi="Arial" w:eastAsia="宋体" w:cs="Times New Roman"/>
                <w:iCs/>
                <w:sz w:val="18"/>
                <w:lang w:val="en-US" w:eastAsia="en-US" w:bidi="ar-SA"/>
              </w:rPr>
              <w:t>,</w:t>
            </w:r>
            <w:r>
              <w:rPr>
                <w:rFonts w:ascii="Arial" w:hAnsi="Arial" w:eastAsia="Malgun Gothic" w:cs="Times New Roman"/>
                <w:iCs/>
                <w:sz w:val="18"/>
                <w:lang w:val="en-US" w:eastAsia="zh-CN" w:bidi="ar-SA"/>
              </w:rPr>
              <w:t xml:space="preserve"> </w:t>
            </w:r>
            <w:r>
              <w:rPr>
                <w:rFonts w:ascii="Arial" w:hAnsi="Arial" w:eastAsia="宋体" w:cs="Times New Roman"/>
                <w:i/>
                <w:iCs/>
                <w:sz w:val="18"/>
                <w:lang w:val="en-GB" w:eastAsia="en-US" w:bidi="ar-SA"/>
              </w:rPr>
              <w:t>dl-DataToUL-ACK-v1700</w:t>
            </w:r>
            <w:r>
              <w:rPr>
                <w:rFonts w:ascii="Arial" w:hAnsi="Arial" w:eastAsia="宋体" w:cs="Times New Roman"/>
                <w:iCs/>
                <w:sz w:val="18"/>
                <w:lang w:val="en-GB" w:eastAsia="en-US" w:bidi="ar-SA"/>
              </w:rPr>
              <w:t>, or</w:t>
            </w:r>
            <w:r>
              <w:rPr>
                <w:rFonts w:ascii="Arial" w:hAnsi="Arial" w:eastAsia="宋体" w:cs="Arial"/>
                <w:i/>
                <w:iCs/>
                <w:sz w:val="18"/>
                <w:szCs w:val="18"/>
                <w:lang w:val="en-GB" w:eastAsia="en-US" w:bidi="ar-SA"/>
              </w:rPr>
              <w:t xml:space="preserve"> dl-DataToUL-ACK-MulticastDCI-Format4-1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430" w:type="dxa"/>
            <w:vAlign w:val="center"/>
          </w:tcPr>
          <w:p>
            <w:pPr>
              <w:keepNext/>
              <w:keepLines/>
              <w:spacing w:after="0"/>
              <w:jc w:val="center"/>
              <w:rPr>
                <w:rFonts w:ascii="Arial" w:hAnsi="Arial" w:eastAsia="宋体" w:cs="Times New Roman"/>
                <w:sz w:val="18"/>
                <w:lang w:val="en-GB" w:eastAsia="en-US" w:bidi="ar-SA"/>
              </w:rPr>
            </w:pPr>
          </w:p>
        </w:tc>
        <w:tc>
          <w:tcPr>
            <w:tcW w:w="144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w:t>
            </w:r>
          </w:p>
        </w:tc>
        <w:tc>
          <w:tcPr>
            <w:tcW w:w="153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'010'</w:t>
            </w:r>
          </w:p>
        </w:tc>
        <w:tc>
          <w:tcPr>
            <w:tcW w:w="5221" w:type="dxa"/>
            <w:gridSpan w:val="2"/>
            <w:vAlign w:val="center"/>
          </w:tcPr>
          <w:p>
            <w:pPr>
              <w:keepNext/>
              <w:keepLines/>
              <w:spacing w:after="0"/>
              <w:jc w:val="center"/>
              <w:rPr>
                <w:rFonts w:ascii="Arial" w:hAnsi="Arial" w:eastAsia="宋体" w:cs="Times New Roman"/>
                <w:sz w:val="18"/>
                <w:highlight w:val="none"/>
                <w:lang w:val="en-GB" w:eastAsia="en-US" w:bidi="ar-SA"/>
              </w:rPr>
            </w:pPr>
            <w:r>
              <w:rPr>
                <w:rFonts w:ascii="Arial" w:hAnsi="Arial" w:eastAsia="宋体" w:cs="Times New Roman"/>
                <w:sz w:val="18"/>
                <w:highlight w:val="none"/>
                <w:lang w:val="en-GB" w:eastAsia="en-US" w:bidi="ar-SA"/>
              </w:rPr>
              <w:t>3</w:t>
            </w:r>
            <w:r>
              <w:rPr>
                <w:rFonts w:ascii="Arial" w:hAnsi="Arial" w:eastAsia="宋体" w:cs="Times New Roman"/>
                <w:sz w:val="18"/>
                <w:highlight w:val="none"/>
                <w:vertAlign w:val="superscript"/>
                <w:lang w:val="en-GB" w:eastAsia="en-US" w:bidi="ar-SA"/>
              </w:rPr>
              <w:t>rd</w:t>
            </w:r>
            <w:r>
              <w:rPr>
                <w:rFonts w:ascii="Arial" w:hAnsi="Arial" w:eastAsia="宋体" w:cs="Times New Roman"/>
                <w:sz w:val="18"/>
                <w:highlight w:val="none"/>
                <w:lang w:val="en-GB" w:eastAsia="en-US" w:bidi="ar-SA"/>
              </w:rPr>
              <w:t xml:space="preserve"> value provided by </w:t>
            </w:r>
            <w:r>
              <w:rPr>
                <w:rFonts w:ascii="Arial" w:hAnsi="Arial" w:eastAsia="宋体" w:cs="Times New Roman"/>
                <w:i/>
                <w:sz w:val="18"/>
                <w:highlight w:val="none"/>
                <w:lang w:val="en-GB" w:eastAsia="en-US" w:bidi="ar-SA"/>
              </w:rPr>
              <w:t>dl-DataToUL-ACK</w:t>
            </w:r>
            <w:r>
              <w:rPr>
                <w:rFonts w:ascii="Arial" w:hAnsi="Arial" w:eastAsia="宋体" w:cs="Times New Roman"/>
                <w:iCs/>
                <w:sz w:val="18"/>
                <w:highlight w:val="none"/>
                <w:lang w:val="en-GB" w:eastAsia="en-US" w:bidi="ar-SA"/>
              </w:rPr>
              <w:t xml:space="preserve">, </w:t>
            </w:r>
            <w:r>
              <w:rPr>
                <w:rFonts w:ascii="Arial" w:hAnsi="Arial" w:eastAsia="宋体" w:cs="Times New Roman"/>
                <w:i/>
                <w:sz w:val="18"/>
                <w:highlight w:val="none"/>
                <w:lang w:val="en-GB" w:eastAsia="en-US" w:bidi="ar-SA"/>
              </w:rPr>
              <w:t>dl-DataToUL-ACK-r16</w:t>
            </w:r>
            <w:r>
              <w:rPr>
                <w:rFonts w:ascii="Arial" w:hAnsi="Arial" w:eastAsia="宋体" w:cs="Times New Roman"/>
                <w:iCs/>
                <w:sz w:val="18"/>
                <w:highlight w:val="none"/>
                <w:lang w:val="en-GB" w:eastAsia="en-US" w:bidi="ar-SA"/>
              </w:rPr>
              <w:t>,</w:t>
            </w:r>
            <w:r>
              <w:rPr>
                <w:rFonts w:ascii="Arial" w:hAnsi="Arial" w:eastAsia="宋体" w:cs="Times New Roman"/>
                <w:sz w:val="18"/>
                <w:highlight w:val="none"/>
                <w:lang w:val="en-GB" w:eastAsia="en-US" w:bidi="ar-SA"/>
              </w:rPr>
              <w:t xml:space="preserve"> </w:t>
            </w:r>
            <w:r>
              <w:rPr>
                <w:rFonts w:ascii="Arial" w:hAnsi="Arial" w:eastAsia="宋体" w:cs="Times New Roman"/>
                <w:i/>
                <w:sz w:val="18"/>
                <w:highlight w:val="none"/>
                <w:lang w:val="en-GB" w:eastAsia="en-US" w:bidi="ar-SA"/>
              </w:rPr>
              <w:t>dl-DataToUL-ACK-DCI-1-2</w:t>
            </w:r>
            <w:r>
              <w:rPr>
                <w:rFonts w:ascii="Arial" w:hAnsi="Arial" w:eastAsia="宋体" w:cs="Times New Roman"/>
                <w:iCs/>
                <w:sz w:val="18"/>
                <w:highlight w:val="none"/>
                <w:lang w:val="en-GB" w:eastAsia="en-US" w:bidi="ar-SA"/>
              </w:rPr>
              <w:t xml:space="preserve">, </w:t>
            </w:r>
            <w:r>
              <w:rPr>
                <w:rFonts w:ascii="Arial" w:hAnsi="Arial" w:eastAsia="宋体" w:cs="Times New Roman"/>
                <w:i/>
                <w:iCs/>
                <w:sz w:val="18"/>
                <w:highlight w:val="none"/>
                <w:lang w:val="en-GB" w:eastAsia="en-US" w:bidi="ar-SA"/>
              </w:rPr>
              <w:t>dl-DataToUL-ACK-r17</w:t>
            </w:r>
            <w:r>
              <w:rPr>
                <w:rFonts w:ascii="Arial" w:hAnsi="Arial" w:eastAsia="宋体" w:cs="Times New Roman"/>
                <w:iCs/>
                <w:sz w:val="18"/>
                <w:highlight w:val="none"/>
                <w:lang w:val="en-GB" w:eastAsia="en-US" w:bidi="ar-SA"/>
              </w:rPr>
              <w:t xml:space="preserve">, </w:t>
            </w:r>
            <w:r>
              <w:rPr>
                <w:rFonts w:ascii="Arial" w:hAnsi="Arial" w:eastAsia="Malgun Gothic" w:cs="Times New Roman"/>
                <w:i/>
                <w:sz w:val="18"/>
                <w:highlight w:val="none"/>
                <w:lang w:val="en-GB" w:eastAsia="en-US" w:bidi="ar-SA"/>
              </w:rPr>
              <w:t>dl-DataToUL-ACK-DCI-1-2-r17</w:t>
            </w:r>
            <w:r>
              <w:rPr>
                <w:rFonts w:ascii="Arial" w:hAnsi="Arial" w:eastAsia="宋体" w:cs="Times New Roman"/>
                <w:iCs/>
                <w:sz w:val="18"/>
                <w:highlight w:val="none"/>
                <w:lang w:val="en-US" w:eastAsia="en-US" w:bidi="ar-SA"/>
              </w:rPr>
              <w:t>,</w:t>
            </w:r>
            <w:r>
              <w:rPr>
                <w:rFonts w:ascii="Arial" w:hAnsi="Arial" w:eastAsia="Malgun Gothic" w:cs="Times New Roman"/>
                <w:iCs/>
                <w:sz w:val="18"/>
                <w:highlight w:val="none"/>
                <w:lang w:val="en-US" w:eastAsia="zh-CN" w:bidi="ar-SA"/>
              </w:rPr>
              <w:t xml:space="preserve"> </w:t>
            </w:r>
            <w:r>
              <w:rPr>
                <w:rFonts w:ascii="Arial" w:hAnsi="Arial" w:eastAsia="宋体" w:cs="Times New Roman"/>
                <w:i/>
                <w:iCs/>
                <w:sz w:val="18"/>
                <w:highlight w:val="none"/>
                <w:lang w:val="en-GB" w:eastAsia="en-US" w:bidi="ar-SA"/>
              </w:rPr>
              <w:t>dl-DataToUL-ACK-v1700</w:t>
            </w:r>
            <w:r>
              <w:rPr>
                <w:rFonts w:ascii="Arial" w:hAnsi="Arial" w:eastAsia="宋体" w:cs="Times New Roman"/>
                <w:iCs/>
                <w:sz w:val="18"/>
                <w:highlight w:val="none"/>
                <w:lang w:val="en-GB" w:eastAsia="en-US" w:bidi="ar-SA"/>
              </w:rPr>
              <w:t>, or</w:t>
            </w:r>
            <w:r>
              <w:rPr>
                <w:rFonts w:ascii="Arial" w:hAnsi="Arial" w:eastAsia="宋体" w:cs="Arial"/>
                <w:i/>
                <w:iCs/>
                <w:sz w:val="18"/>
                <w:szCs w:val="18"/>
                <w:highlight w:val="none"/>
                <w:lang w:val="en-GB" w:eastAsia="en-US" w:bidi="ar-SA"/>
              </w:rPr>
              <w:t xml:space="preserve"> dl-DataToUL-ACK-MulticastDCI-Format4-1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430" w:type="dxa"/>
            <w:vAlign w:val="center"/>
          </w:tcPr>
          <w:p>
            <w:pPr>
              <w:keepNext/>
              <w:keepLines/>
              <w:spacing w:after="0"/>
              <w:jc w:val="center"/>
              <w:rPr>
                <w:rFonts w:ascii="Arial" w:hAnsi="Arial" w:eastAsia="宋体" w:cs="Times New Roman"/>
                <w:sz w:val="18"/>
                <w:lang w:val="en-GB" w:eastAsia="en-US" w:bidi="ar-SA"/>
              </w:rPr>
            </w:pPr>
          </w:p>
        </w:tc>
        <w:tc>
          <w:tcPr>
            <w:tcW w:w="144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'11'</w:t>
            </w:r>
          </w:p>
        </w:tc>
        <w:tc>
          <w:tcPr>
            <w:tcW w:w="153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'011'</w:t>
            </w:r>
          </w:p>
        </w:tc>
        <w:tc>
          <w:tcPr>
            <w:tcW w:w="5221" w:type="dxa"/>
            <w:gridSpan w:val="2"/>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4</w:t>
            </w:r>
            <w:r>
              <w:rPr>
                <w:rFonts w:ascii="Arial" w:hAnsi="Arial" w:eastAsia="宋体" w:cs="Times New Roman"/>
                <w:sz w:val="18"/>
                <w:vertAlign w:val="superscript"/>
                <w:lang w:val="en-GB" w:eastAsia="en-US" w:bidi="ar-SA"/>
              </w:rPr>
              <w:t>th</w:t>
            </w:r>
            <w:r>
              <w:rPr>
                <w:rFonts w:ascii="Arial" w:hAnsi="Arial" w:eastAsia="宋体" w:cs="Times New Roman"/>
                <w:sz w:val="18"/>
                <w:lang w:val="en-GB" w:eastAsia="en-US" w:bidi="ar-SA"/>
              </w:rPr>
              <w:t xml:space="preserve"> value provided by </w:t>
            </w:r>
            <w:r>
              <w:rPr>
                <w:rFonts w:ascii="Arial" w:hAnsi="Arial" w:eastAsia="宋体" w:cs="Times New Roman"/>
                <w:i/>
                <w:sz w:val="18"/>
                <w:lang w:val="en-GB" w:eastAsia="en-US" w:bidi="ar-SA"/>
              </w:rPr>
              <w:t>dl-DataToUL-ACK</w:t>
            </w:r>
            <w:r>
              <w:rPr>
                <w:rFonts w:ascii="Arial" w:hAnsi="Arial" w:eastAsia="宋体" w:cs="Times New Roman"/>
                <w:iCs/>
                <w:sz w:val="18"/>
                <w:lang w:val="en-GB" w:eastAsia="en-US" w:bidi="ar-SA"/>
              </w:rPr>
              <w:t xml:space="preserve">, </w:t>
            </w:r>
            <w:r>
              <w:rPr>
                <w:rFonts w:ascii="Arial" w:hAnsi="Arial" w:eastAsia="宋体" w:cs="Times New Roman"/>
                <w:i/>
                <w:sz w:val="18"/>
                <w:lang w:val="en-GB" w:eastAsia="en-US" w:bidi="ar-SA"/>
              </w:rPr>
              <w:t>dl-DataToUL-ACK-r16</w:t>
            </w:r>
            <w:r>
              <w:rPr>
                <w:rFonts w:ascii="Arial" w:hAnsi="Arial" w:eastAsia="宋体" w:cs="Times New Roman"/>
                <w:iCs/>
                <w:sz w:val="18"/>
                <w:lang w:val="en-GB" w:eastAsia="en-US" w:bidi="ar-SA"/>
              </w:rPr>
              <w:t>,</w:t>
            </w:r>
            <w:r>
              <w:rPr>
                <w:rFonts w:ascii="Arial" w:hAnsi="Arial" w:eastAsia="宋体" w:cs="Times New Roman"/>
                <w:sz w:val="18"/>
                <w:lang w:val="en-GB" w:eastAsia="en-US" w:bidi="ar-SA"/>
              </w:rPr>
              <w:t xml:space="preserve"> </w:t>
            </w:r>
            <w:r>
              <w:rPr>
                <w:rFonts w:ascii="Arial" w:hAnsi="Arial" w:eastAsia="宋体" w:cs="Times New Roman"/>
                <w:i/>
                <w:sz w:val="18"/>
                <w:lang w:val="en-GB" w:eastAsia="en-US" w:bidi="ar-SA"/>
              </w:rPr>
              <w:t>dl-DataToUL-ACK-DCI-1-2</w:t>
            </w:r>
            <w:r>
              <w:rPr>
                <w:rFonts w:ascii="Arial" w:hAnsi="Arial" w:eastAsia="宋体" w:cs="Times New Roman"/>
                <w:iCs/>
                <w:sz w:val="18"/>
                <w:lang w:val="en-GB" w:eastAsia="en-US" w:bidi="ar-SA"/>
              </w:rPr>
              <w:t xml:space="preserve">, </w:t>
            </w:r>
            <w:r>
              <w:rPr>
                <w:rFonts w:ascii="Arial" w:hAnsi="Arial" w:eastAsia="宋体" w:cs="Times New Roman"/>
                <w:i/>
                <w:iCs/>
                <w:sz w:val="18"/>
                <w:lang w:val="en-GB" w:eastAsia="en-US" w:bidi="ar-SA"/>
              </w:rPr>
              <w:t>dl-DataToUL-ACK-r17</w:t>
            </w:r>
            <w:r>
              <w:rPr>
                <w:rFonts w:ascii="Arial" w:hAnsi="Arial" w:eastAsia="宋体" w:cs="Times New Roman"/>
                <w:iCs/>
                <w:sz w:val="18"/>
                <w:lang w:val="en-GB" w:eastAsia="en-US" w:bidi="ar-SA"/>
              </w:rPr>
              <w:t>,</w:t>
            </w:r>
            <w:r>
              <w:rPr>
                <w:rFonts w:ascii="Arial" w:hAnsi="Arial" w:eastAsia="宋体" w:cs="Arial"/>
                <w:i/>
                <w:iCs/>
                <w:sz w:val="18"/>
                <w:szCs w:val="18"/>
                <w:lang w:val="en-GB" w:eastAsia="en-US" w:bidi="ar-SA"/>
              </w:rPr>
              <w:t xml:space="preserve"> </w:t>
            </w:r>
            <w:r>
              <w:rPr>
                <w:rFonts w:ascii="Arial" w:hAnsi="Arial" w:eastAsia="Malgun Gothic" w:cs="Times New Roman"/>
                <w:i/>
                <w:sz w:val="18"/>
                <w:lang w:val="en-GB" w:eastAsia="en-US" w:bidi="ar-SA"/>
              </w:rPr>
              <w:t>dl-DataToUL-ACK-DCI-1-2-r17</w:t>
            </w:r>
            <w:r>
              <w:rPr>
                <w:rFonts w:ascii="Arial" w:hAnsi="Arial" w:eastAsia="宋体" w:cs="Times New Roman"/>
                <w:iCs/>
                <w:sz w:val="18"/>
                <w:lang w:val="en-US" w:eastAsia="en-US" w:bidi="ar-SA"/>
              </w:rPr>
              <w:t>,</w:t>
            </w:r>
            <w:r>
              <w:rPr>
                <w:rFonts w:ascii="Arial" w:hAnsi="Arial" w:eastAsia="Malgun Gothic" w:cs="Times New Roman"/>
                <w:iCs/>
                <w:sz w:val="18"/>
                <w:lang w:val="en-US" w:eastAsia="zh-CN" w:bidi="ar-SA"/>
              </w:rPr>
              <w:t xml:space="preserve"> </w:t>
            </w:r>
            <w:r>
              <w:rPr>
                <w:rFonts w:ascii="Arial" w:hAnsi="Arial" w:eastAsia="宋体" w:cs="Times New Roman"/>
                <w:i/>
                <w:iCs/>
                <w:sz w:val="18"/>
                <w:lang w:val="en-GB" w:eastAsia="en-US" w:bidi="ar-SA"/>
              </w:rPr>
              <w:t>dl-DataToUL-ACK-v1700</w:t>
            </w:r>
            <w:r>
              <w:rPr>
                <w:rFonts w:ascii="Arial" w:hAnsi="Arial" w:eastAsia="宋体" w:cs="Times New Roman"/>
                <w:iCs/>
                <w:sz w:val="18"/>
                <w:lang w:val="en-GB" w:eastAsia="en-US" w:bidi="ar-SA"/>
              </w:rPr>
              <w:t xml:space="preserve">, or </w:t>
            </w:r>
            <w:r>
              <w:rPr>
                <w:rFonts w:ascii="Arial" w:hAnsi="Arial" w:eastAsia="宋体" w:cs="Arial"/>
                <w:i/>
                <w:iCs/>
                <w:sz w:val="18"/>
                <w:szCs w:val="18"/>
                <w:lang w:val="en-GB" w:eastAsia="en-US" w:bidi="ar-SA"/>
              </w:rPr>
              <w:t>dl-DataToUL-ACK-MulticastDCI-Format4-1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430" w:type="dxa"/>
            <w:vAlign w:val="center"/>
          </w:tcPr>
          <w:p>
            <w:pPr>
              <w:keepNext/>
              <w:keepLines/>
              <w:spacing w:after="0"/>
              <w:jc w:val="center"/>
              <w:rPr>
                <w:rFonts w:ascii="Arial" w:hAnsi="Arial" w:eastAsia="宋体" w:cs="Times New Roman"/>
                <w:sz w:val="18"/>
                <w:lang w:val="en-GB" w:eastAsia="en-US" w:bidi="ar-SA"/>
              </w:rPr>
            </w:pPr>
          </w:p>
        </w:tc>
        <w:tc>
          <w:tcPr>
            <w:tcW w:w="1440" w:type="dxa"/>
            <w:vAlign w:val="center"/>
          </w:tcPr>
          <w:p>
            <w:pPr>
              <w:keepNext/>
              <w:keepLines/>
              <w:spacing w:after="0"/>
              <w:jc w:val="center"/>
              <w:rPr>
                <w:rFonts w:ascii="Arial" w:hAnsi="Arial" w:eastAsia="宋体" w:cs="Times New Roman"/>
                <w:sz w:val="18"/>
                <w:lang w:val="en-GB" w:eastAsia="en-US" w:bidi="ar-SA"/>
              </w:rPr>
            </w:pPr>
          </w:p>
        </w:tc>
        <w:tc>
          <w:tcPr>
            <w:tcW w:w="153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'100'</w:t>
            </w:r>
          </w:p>
        </w:tc>
        <w:tc>
          <w:tcPr>
            <w:tcW w:w="5221" w:type="dxa"/>
            <w:gridSpan w:val="2"/>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5</w:t>
            </w:r>
            <w:r>
              <w:rPr>
                <w:rFonts w:ascii="Arial" w:hAnsi="Arial" w:eastAsia="宋体" w:cs="Times New Roman"/>
                <w:sz w:val="18"/>
                <w:vertAlign w:val="superscript"/>
                <w:lang w:val="en-GB" w:eastAsia="en-US" w:bidi="ar-SA"/>
              </w:rPr>
              <w:t>th</w:t>
            </w:r>
            <w:r>
              <w:rPr>
                <w:rFonts w:ascii="Arial" w:hAnsi="Arial" w:eastAsia="宋体" w:cs="Times New Roman"/>
                <w:sz w:val="18"/>
                <w:lang w:val="en-GB" w:eastAsia="en-US" w:bidi="ar-SA"/>
              </w:rPr>
              <w:t xml:space="preserve"> value provided by </w:t>
            </w:r>
            <w:r>
              <w:rPr>
                <w:rFonts w:ascii="Arial" w:hAnsi="Arial" w:eastAsia="宋体" w:cs="Times New Roman"/>
                <w:i/>
                <w:sz w:val="18"/>
                <w:lang w:val="en-GB" w:eastAsia="en-US" w:bidi="ar-SA"/>
              </w:rPr>
              <w:t>dl-DataToUL-ACK</w:t>
            </w:r>
            <w:r>
              <w:rPr>
                <w:rFonts w:ascii="Arial" w:hAnsi="Arial" w:eastAsia="宋体" w:cs="Times New Roman"/>
                <w:iCs/>
                <w:sz w:val="18"/>
                <w:lang w:val="en-GB" w:eastAsia="en-US" w:bidi="ar-SA"/>
              </w:rPr>
              <w:t xml:space="preserve">, </w:t>
            </w:r>
            <w:r>
              <w:rPr>
                <w:rFonts w:ascii="Arial" w:hAnsi="Arial" w:eastAsia="宋体" w:cs="Times New Roman"/>
                <w:i/>
                <w:sz w:val="18"/>
                <w:lang w:val="en-GB" w:eastAsia="en-US" w:bidi="ar-SA"/>
              </w:rPr>
              <w:t>dl-DataToUL-ACK-r16</w:t>
            </w:r>
            <w:r>
              <w:rPr>
                <w:rFonts w:ascii="Arial" w:hAnsi="Arial" w:eastAsia="宋体" w:cs="Times New Roman"/>
                <w:iCs/>
                <w:sz w:val="18"/>
                <w:lang w:val="en-GB" w:eastAsia="en-US" w:bidi="ar-SA"/>
              </w:rPr>
              <w:t>,</w:t>
            </w:r>
            <w:r>
              <w:rPr>
                <w:rFonts w:ascii="Arial" w:hAnsi="Arial" w:eastAsia="宋体" w:cs="Times New Roman"/>
                <w:sz w:val="18"/>
                <w:lang w:val="en-GB" w:eastAsia="en-US" w:bidi="ar-SA"/>
              </w:rPr>
              <w:t xml:space="preserve"> </w:t>
            </w:r>
            <w:r>
              <w:rPr>
                <w:rFonts w:ascii="Arial" w:hAnsi="Arial" w:eastAsia="宋体" w:cs="Times New Roman"/>
                <w:i/>
                <w:sz w:val="18"/>
                <w:lang w:val="en-GB" w:eastAsia="en-US" w:bidi="ar-SA"/>
              </w:rPr>
              <w:t>dl-DataToUL-ACK-DCI-1-2</w:t>
            </w:r>
            <w:r>
              <w:rPr>
                <w:rFonts w:ascii="Arial" w:hAnsi="Arial" w:eastAsia="宋体" w:cs="Times New Roman"/>
                <w:iCs/>
                <w:sz w:val="18"/>
                <w:lang w:val="en-GB" w:eastAsia="en-US" w:bidi="ar-SA"/>
              </w:rPr>
              <w:t xml:space="preserve">, </w:t>
            </w:r>
            <w:r>
              <w:rPr>
                <w:rFonts w:ascii="Arial" w:hAnsi="Arial" w:eastAsia="宋体" w:cs="Times New Roman"/>
                <w:i/>
                <w:iCs/>
                <w:sz w:val="18"/>
                <w:lang w:val="en-GB" w:eastAsia="en-US" w:bidi="ar-SA"/>
              </w:rPr>
              <w:t>dl-DataToUL-ACK-r17</w:t>
            </w:r>
            <w:r>
              <w:rPr>
                <w:rFonts w:ascii="Arial" w:hAnsi="Arial" w:eastAsia="宋体" w:cs="Times New Roman"/>
                <w:iCs/>
                <w:sz w:val="18"/>
                <w:lang w:val="en-GB" w:eastAsia="en-US" w:bidi="ar-SA"/>
              </w:rPr>
              <w:t xml:space="preserve">, </w:t>
            </w:r>
            <w:r>
              <w:rPr>
                <w:rFonts w:ascii="Arial" w:hAnsi="Arial" w:eastAsia="Malgun Gothic" w:cs="Times New Roman"/>
                <w:i/>
                <w:sz w:val="18"/>
                <w:lang w:val="en-GB" w:eastAsia="en-US" w:bidi="ar-SA"/>
              </w:rPr>
              <w:t>dl-DataToUL-ACK-DCI-1-2-r17</w:t>
            </w:r>
            <w:r>
              <w:rPr>
                <w:rFonts w:ascii="Arial" w:hAnsi="Arial" w:eastAsia="宋体" w:cs="Times New Roman"/>
                <w:iCs/>
                <w:sz w:val="18"/>
                <w:lang w:val="en-US" w:eastAsia="en-US" w:bidi="ar-SA"/>
              </w:rPr>
              <w:t>,</w:t>
            </w:r>
            <w:r>
              <w:rPr>
                <w:rFonts w:ascii="Arial" w:hAnsi="Arial" w:eastAsia="Malgun Gothic" w:cs="Times New Roman"/>
                <w:iCs/>
                <w:sz w:val="18"/>
                <w:lang w:val="en-US" w:eastAsia="zh-CN" w:bidi="ar-SA"/>
              </w:rPr>
              <w:t xml:space="preserve"> </w:t>
            </w:r>
            <w:r>
              <w:rPr>
                <w:rFonts w:ascii="Arial" w:hAnsi="Arial" w:eastAsia="宋体" w:cs="Times New Roman"/>
                <w:i/>
                <w:iCs/>
                <w:sz w:val="18"/>
                <w:lang w:val="en-GB" w:eastAsia="en-US" w:bidi="ar-SA"/>
              </w:rPr>
              <w:t>dl-DataToUL-ACK-v1700</w:t>
            </w:r>
            <w:r>
              <w:rPr>
                <w:rFonts w:ascii="Arial" w:hAnsi="Arial" w:eastAsia="宋体" w:cs="Times New Roman"/>
                <w:iCs/>
                <w:sz w:val="18"/>
                <w:lang w:val="en-GB" w:eastAsia="en-US" w:bidi="ar-SA"/>
              </w:rPr>
              <w:t>, or</w:t>
            </w:r>
            <w:r>
              <w:rPr>
                <w:rFonts w:ascii="Arial" w:hAnsi="Arial" w:eastAsia="宋体" w:cs="Arial"/>
                <w:i/>
                <w:iCs/>
                <w:sz w:val="18"/>
                <w:szCs w:val="18"/>
                <w:lang w:val="en-GB" w:eastAsia="en-US" w:bidi="ar-SA"/>
              </w:rPr>
              <w:t xml:space="preserve"> dl-DataToUL-ACK-MulticastDCI-Format4-1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430" w:type="dxa"/>
            <w:vAlign w:val="center"/>
          </w:tcPr>
          <w:p>
            <w:pPr>
              <w:keepNext/>
              <w:keepLines/>
              <w:spacing w:after="0"/>
              <w:jc w:val="center"/>
              <w:rPr>
                <w:rFonts w:ascii="Arial" w:hAnsi="Arial" w:eastAsia="宋体" w:cs="Times New Roman"/>
                <w:sz w:val="18"/>
                <w:lang w:val="en-GB" w:eastAsia="en-US" w:bidi="ar-SA"/>
              </w:rPr>
            </w:pPr>
          </w:p>
        </w:tc>
        <w:tc>
          <w:tcPr>
            <w:tcW w:w="1440" w:type="dxa"/>
            <w:vAlign w:val="center"/>
          </w:tcPr>
          <w:p>
            <w:pPr>
              <w:keepNext/>
              <w:keepLines/>
              <w:spacing w:after="0"/>
              <w:jc w:val="center"/>
              <w:rPr>
                <w:rFonts w:ascii="Arial" w:hAnsi="Arial" w:eastAsia="宋体" w:cs="Times New Roman"/>
                <w:sz w:val="18"/>
                <w:lang w:val="en-GB" w:eastAsia="en-US" w:bidi="ar-SA"/>
              </w:rPr>
            </w:pPr>
          </w:p>
        </w:tc>
        <w:tc>
          <w:tcPr>
            <w:tcW w:w="153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'101'</w:t>
            </w:r>
          </w:p>
        </w:tc>
        <w:tc>
          <w:tcPr>
            <w:tcW w:w="5221" w:type="dxa"/>
            <w:gridSpan w:val="2"/>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6</w:t>
            </w:r>
            <w:r>
              <w:rPr>
                <w:rFonts w:ascii="Arial" w:hAnsi="Arial" w:eastAsia="宋体" w:cs="Times New Roman"/>
                <w:sz w:val="18"/>
                <w:vertAlign w:val="superscript"/>
                <w:lang w:val="en-GB" w:eastAsia="en-US" w:bidi="ar-SA"/>
              </w:rPr>
              <w:t>th</w:t>
            </w:r>
            <w:r>
              <w:rPr>
                <w:rFonts w:ascii="Arial" w:hAnsi="Arial" w:eastAsia="宋体" w:cs="Times New Roman"/>
                <w:sz w:val="18"/>
                <w:lang w:val="en-GB" w:eastAsia="en-US" w:bidi="ar-SA"/>
              </w:rPr>
              <w:t xml:space="preserve"> value provided by </w:t>
            </w:r>
            <w:r>
              <w:rPr>
                <w:rFonts w:ascii="Arial" w:hAnsi="Arial" w:eastAsia="宋体" w:cs="Times New Roman"/>
                <w:i/>
                <w:sz w:val="18"/>
                <w:lang w:val="en-GB" w:eastAsia="en-US" w:bidi="ar-SA"/>
              </w:rPr>
              <w:t>dl-DataToUL-ACK</w:t>
            </w:r>
            <w:r>
              <w:rPr>
                <w:rFonts w:ascii="Arial" w:hAnsi="Arial" w:eastAsia="宋体" w:cs="Times New Roman"/>
                <w:iCs/>
                <w:sz w:val="18"/>
                <w:lang w:val="en-GB" w:eastAsia="en-US" w:bidi="ar-SA"/>
              </w:rPr>
              <w:t xml:space="preserve">, </w:t>
            </w:r>
            <w:r>
              <w:rPr>
                <w:rFonts w:ascii="Arial" w:hAnsi="Arial" w:eastAsia="宋体" w:cs="Times New Roman"/>
                <w:i/>
                <w:sz w:val="18"/>
                <w:lang w:val="en-GB" w:eastAsia="en-US" w:bidi="ar-SA"/>
              </w:rPr>
              <w:t>dl-DataToUL-ACK-r16</w:t>
            </w:r>
            <w:r>
              <w:rPr>
                <w:rFonts w:ascii="Arial" w:hAnsi="Arial" w:eastAsia="宋体" w:cs="Times New Roman"/>
                <w:iCs/>
                <w:sz w:val="18"/>
                <w:lang w:val="en-GB" w:eastAsia="en-US" w:bidi="ar-SA"/>
              </w:rPr>
              <w:t>,</w:t>
            </w:r>
            <w:r>
              <w:rPr>
                <w:rFonts w:ascii="Arial" w:hAnsi="Arial" w:eastAsia="宋体" w:cs="Times New Roman"/>
                <w:sz w:val="18"/>
                <w:lang w:val="en-GB" w:eastAsia="en-US" w:bidi="ar-SA"/>
              </w:rPr>
              <w:t xml:space="preserve"> </w:t>
            </w:r>
            <w:r>
              <w:rPr>
                <w:rFonts w:ascii="Arial" w:hAnsi="Arial" w:eastAsia="宋体" w:cs="Times New Roman"/>
                <w:i/>
                <w:sz w:val="18"/>
                <w:lang w:val="en-GB" w:eastAsia="en-US" w:bidi="ar-SA"/>
              </w:rPr>
              <w:t>dl-DataToUL-ACK-DCI-1-2</w:t>
            </w:r>
            <w:r>
              <w:rPr>
                <w:rFonts w:ascii="Arial" w:hAnsi="Arial" w:eastAsia="宋体" w:cs="Times New Roman"/>
                <w:iCs/>
                <w:sz w:val="18"/>
                <w:lang w:val="en-GB" w:eastAsia="en-US" w:bidi="ar-SA"/>
              </w:rPr>
              <w:t xml:space="preserve">, </w:t>
            </w:r>
            <w:r>
              <w:rPr>
                <w:rFonts w:ascii="Arial" w:hAnsi="Arial" w:eastAsia="宋体" w:cs="Times New Roman"/>
                <w:i/>
                <w:iCs/>
                <w:sz w:val="18"/>
                <w:lang w:val="en-GB" w:eastAsia="en-US" w:bidi="ar-SA"/>
              </w:rPr>
              <w:t>dl-DataToUL-ACK-r17</w:t>
            </w:r>
            <w:r>
              <w:rPr>
                <w:rFonts w:ascii="Arial" w:hAnsi="Arial" w:eastAsia="宋体" w:cs="Times New Roman"/>
                <w:iCs/>
                <w:sz w:val="18"/>
                <w:lang w:val="en-GB" w:eastAsia="en-US" w:bidi="ar-SA"/>
              </w:rPr>
              <w:t xml:space="preserve">, </w:t>
            </w:r>
            <w:r>
              <w:rPr>
                <w:rFonts w:ascii="Arial" w:hAnsi="Arial" w:eastAsia="Malgun Gothic" w:cs="Times New Roman"/>
                <w:i/>
                <w:sz w:val="18"/>
                <w:lang w:val="en-GB" w:eastAsia="en-US" w:bidi="ar-SA"/>
              </w:rPr>
              <w:t>dl-DataToUL-ACK-DCI-1-2-r17</w:t>
            </w:r>
            <w:r>
              <w:rPr>
                <w:rFonts w:ascii="Arial" w:hAnsi="Arial" w:eastAsia="宋体" w:cs="Times New Roman"/>
                <w:iCs/>
                <w:sz w:val="18"/>
                <w:lang w:val="en-US" w:eastAsia="en-US" w:bidi="ar-SA"/>
              </w:rPr>
              <w:t>,</w:t>
            </w:r>
            <w:r>
              <w:rPr>
                <w:rFonts w:ascii="Arial" w:hAnsi="Arial" w:eastAsia="Malgun Gothic" w:cs="Times New Roman"/>
                <w:iCs/>
                <w:sz w:val="18"/>
                <w:lang w:val="en-US" w:eastAsia="zh-CN" w:bidi="ar-SA"/>
              </w:rPr>
              <w:t xml:space="preserve"> </w:t>
            </w:r>
            <w:r>
              <w:rPr>
                <w:rFonts w:ascii="Arial" w:hAnsi="Arial" w:eastAsia="宋体" w:cs="Times New Roman"/>
                <w:i/>
                <w:iCs/>
                <w:sz w:val="18"/>
                <w:lang w:val="en-GB" w:eastAsia="en-US" w:bidi="ar-SA"/>
              </w:rPr>
              <w:t>dl-DataToUL-ACK-v1700</w:t>
            </w:r>
            <w:r>
              <w:rPr>
                <w:rFonts w:ascii="Arial" w:hAnsi="Arial" w:eastAsia="宋体" w:cs="Times New Roman"/>
                <w:iCs/>
                <w:sz w:val="18"/>
                <w:lang w:val="en-GB" w:eastAsia="en-US" w:bidi="ar-SA"/>
              </w:rPr>
              <w:t>, or</w:t>
            </w:r>
            <w:r>
              <w:rPr>
                <w:rFonts w:ascii="Arial" w:hAnsi="Arial" w:eastAsia="宋体" w:cs="Arial"/>
                <w:i/>
                <w:iCs/>
                <w:sz w:val="18"/>
                <w:szCs w:val="18"/>
                <w:lang w:val="en-GB" w:eastAsia="en-US" w:bidi="ar-SA"/>
              </w:rPr>
              <w:t xml:space="preserve"> dl-DataToUL-ACK-MulticastDCI-Format4-1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430" w:type="dxa"/>
            <w:vAlign w:val="center"/>
          </w:tcPr>
          <w:p>
            <w:pPr>
              <w:keepNext/>
              <w:keepLines/>
              <w:spacing w:after="0"/>
              <w:jc w:val="center"/>
              <w:rPr>
                <w:rFonts w:ascii="Arial" w:hAnsi="Arial" w:eastAsia="宋体" w:cs="Times New Roman"/>
                <w:sz w:val="18"/>
                <w:lang w:val="en-GB" w:eastAsia="en-US" w:bidi="ar-SA"/>
              </w:rPr>
            </w:pPr>
          </w:p>
        </w:tc>
        <w:tc>
          <w:tcPr>
            <w:tcW w:w="1440" w:type="dxa"/>
            <w:vAlign w:val="center"/>
          </w:tcPr>
          <w:p>
            <w:pPr>
              <w:keepNext/>
              <w:keepLines/>
              <w:spacing w:after="0"/>
              <w:jc w:val="center"/>
              <w:rPr>
                <w:rFonts w:ascii="Arial" w:hAnsi="Arial" w:eastAsia="宋体" w:cs="Times New Roman"/>
                <w:sz w:val="18"/>
                <w:lang w:val="en-GB" w:eastAsia="en-US" w:bidi="ar-SA"/>
              </w:rPr>
            </w:pPr>
          </w:p>
        </w:tc>
        <w:tc>
          <w:tcPr>
            <w:tcW w:w="153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'110'</w:t>
            </w:r>
          </w:p>
        </w:tc>
        <w:tc>
          <w:tcPr>
            <w:tcW w:w="5221" w:type="dxa"/>
            <w:gridSpan w:val="2"/>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7</w:t>
            </w:r>
            <w:r>
              <w:rPr>
                <w:rFonts w:ascii="Arial" w:hAnsi="Arial" w:eastAsia="宋体" w:cs="Times New Roman"/>
                <w:sz w:val="18"/>
                <w:vertAlign w:val="superscript"/>
                <w:lang w:val="en-GB" w:eastAsia="en-US" w:bidi="ar-SA"/>
              </w:rPr>
              <w:t>th</w:t>
            </w:r>
            <w:r>
              <w:rPr>
                <w:rFonts w:ascii="Arial" w:hAnsi="Arial" w:eastAsia="宋体" w:cs="Times New Roman"/>
                <w:sz w:val="18"/>
                <w:lang w:val="en-GB" w:eastAsia="en-US" w:bidi="ar-SA"/>
              </w:rPr>
              <w:t xml:space="preserve"> value provided by </w:t>
            </w:r>
            <w:r>
              <w:rPr>
                <w:rFonts w:ascii="Arial" w:hAnsi="Arial" w:eastAsia="宋体" w:cs="Times New Roman"/>
                <w:i/>
                <w:sz w:val="18"/>
                <w:lang w:val="en-GB" w:eastAsia="en-US" w:bidi="ar-SA"/>
              </w:rPr>
              <w:t>dl-DataToUL-ACK</w:t>
            </w:r>
            <w:r>
              <w:rPr>
                <w:rFonts w:ascii="Arial" w:hAnsi="Arial" w:eastAsia="宋体" w:cs="Times New Roman"/>
                <w:iCs/>
                <w:sz w:val="18"/>
                <w:lang w:val="en-GB" w:eastAsia="en-US" w:bidi="ar-SA"/>
              </w:rPr>
              <w:t xml:space="preserve">, </w:t>
            </w:r>
            <w:r>
              <w:rPr>
                <w:rFonts w:ascii="Arial" w:hAnsi="Arial" w:eastAsia="宋体" w:cs="Times New Roman"/>
                <w:i/>
                <w:sz w:val="18"/>
                <w:lang w:val="en-GB" w:eastAsia="en-US" w:bidi="ar-SA"/>
              </w:rPr>
              <w:t>dl-DataToUL-ACK-r16</w:t>
            </w:r>
            <w:r>
              <w:rPr>
                <w:rFonts w:ascii="Arial" w:hAnsi="Arial" w:eastAsia="宋体" w:cs="Times New Roman"/>
                <w:iCs/>
                <w:sz w:val="18"/>
                <w:lang w:val="en-GB" w:eastAsia="en-US" w:bidi="ar-SA"/>
              </w:rPr>
              <w:t>,</w:t>
            </w:r>
            <w:r>
              <w:rPr>
                <w:rFonts w:ascii="Arial" w:hAnsi="Arial" w:eastAsia="宋体" w:cs="Times New Roman"/>
                <w:sz w:val="18"/>
                <w:lang w:val="en-GB" w:eastAsia="en-US" w:bidi="ar-SA"/>
              </w:rPr>
              <w:t xml:space="preserve"> </w:t>
            </w:r>
            <w:r>
              <w:rPr>
                <w:rFonts w:ascii="Arial" w:hAnsi="Arial" w:eastAsia="宋体" w:cs="Times New Roman"/>
                <w:i/>
                <w:sz w:val="18"/>
                <w:lang w:val="en-GB" w:eastAsia="en-US" w:bidi="ar-SA"/>
              </w:rPr>
              <w:t>dl-DataToUL-ACK-DCI-1-2</w:t>
            </w:r>
            <w:r>
              <w:rPr>
                <w:rFonts w:ascii="Arial" w:hAnsi="Arial" w:eastAsia="宋体" w:cs="Times New Roman"/>
                <w:iCs/>
                <w:sz w:val="18"/>
                <w:lang w:val="en-GB" w:eastAsia="en-US" w:bidi="ar-SA"/>
              </w:rPr>
              <w:t xml:space="preserve">, </w:t>
            </w:r>
            <w:r>
              <w:rPr>
                <w:rFonts w:ascii="Arial" w:hAnsi="Arial" w:eastAsia="宋体" w:cs="Times New Roman"/>
                <w:i/>
                <w:iCs/>
                <w:sz w:val="18"/>
                <w:lang w:val="en-GB" w:eastAsia="en-US" w:bidi="ar-SA"/>
              </w:rPr>
              <w:t>dl-DataToUL-ACK-r17</w:t>
            </w:r>
            <w:r>
              <w:rPr>
                <w:rFonts w:ascii="Arial" w:hAnsi="Arial" w:eastAsia="宋体" w:cs="Times New Roman"/>
                <w:iCs/>
                <w:sz w:val="18"/>
                <w:lang w:val="en-GB" w:eastAsia="en-US" w:bidi="ar-SA"/>
              </w:rPr>
              <w:t xml:space="preserve">, </w:t>
            </w:r>
            <w:r>
              <w:rPr>
                <w:rFonts w:ascii="Arial" w:hAnsi="Arial" w:eastAsia="Malgun Gothic" w:cs="Times New Roman"/>
                <w:i/>
                <w:sz w:val="18"/>
                <w:lang w:val="en-GB" w:eastAsia="en-US" w:bidi="ar-SA"/>
              </w:rPr>
              <w:t>dl-DataToUL-ACK-DCI-1-2-r17</w:t>
            </w:r>
            <w:r>
              <w:rPr>
                <w:rFonts w:ascii="Arial" w:hAnsi="Arial" w:eastAsia="宋体" w:cs="Times New Roman"/>
                <w:iCs/>
                <w:sz w:val="18"/>
                <w:lang w:val="en-US" w:eastAsia="en-US" w:bidi="ar-SA"/>
              </w:rPr>
              <w:t>,</w:t>
            </w:r>
            <w:r>
              <w:rPr>
                <w:rFonts w:ascii="Arial" w:hAnsi="Arial" w:eastAsia="Malgun Gothic" w:cs="Times New Roman"/>
                <w:iCs/>
                <w:sz w:val="18"/>
                <w:lang w:val="en-US" w:eastAsia="zh-CN" w:bidi="ar-SA"/>
              </w:rPr>
              <w:t xml:space="preserve"> </w:t>
            </w:r>
            <w:r>
              <w:rPr>
                <w:rFonts w:ascii="Arial" w:hAnsi="Arial" w:eastAsia="宋体" w:cs="Times New Roman"/>
                <w:i/>
                <w:iCs/>
                <w:sz w:val="18"/>
                <w:lang w:val="en-GB" w:eastAsia="en-US" w:bidi="ar-SA"/>
              </w:rPr>
              <w:t>dl-DataToUL-ACK-v1700</w:t>
            </w:r>
            <w:r>
              <w:rPr>
                <w:rFonts w:ascii="Arial" w:hAnsi="Arial" w:eastAsia="宋体" w:cs="Times New Roman"/>
                <w:iCs/>
                <w:sz w:val="18"/>
                <w:lang w:val="en-GB" w:eastAsia="en-US" w:bidi="ar-SA"/>
              </w:rPr>
              <w:t>, or</w:t>
            </w:r>
            <w:r>
              <w:rPr>
                <w:rFonts w:ascii="Arial" w:hAnsi="Arial" w:eastAsia="宋体" w:cs="Arial"/>
                <w:i/>
                <w:iCs/>
                <w:sz w:val="18"/>
                <w:szCs w:val="18"/>
                <w:lang w:val="en-GB" w:eastAsia="en-US" w:bidi="ar-SA"/>
              </w:rPr>
              <w:t xml:space="preserve"> dl-DataToUL-ACK-MulticastDCI-Format4-1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cantSplit/>
          <w:jc w:val="center"/>
        </w:trPr>
        <w:tc>
          <w:tcPr>
            <w:tcW w:w="1430" w:type="dxa"/>
            <w:vAlign w:val="center"/>
          </w:tcPr>
          <w:p>
            <w:pPr>
              <w:keepNext/>
              <w:keepLines/>
              <w:spacing w:after="0"/>
              <w:jc w:val="center"/>
              <w:rPr>
                <w:rFonts w:ascii="Arial" w:hAnsi="Arial" w:eastAsia="宋体" w:cs="Times New Roman"/>
                <w:sz w:val="18"/>
                <w:lang w:val="en-GB" w:eastAsia="en-US" w:bidi="ar-SA"/>
              </w:rPr>
            </w:pPr>
          </w:p>
        </w:tc>
        <w:tc>
          <w:tcPr>
            <w:tcW w:w="1440" w:type="dxa"/>
            <w:vAlign w:val="center"/>
          </w:tcPr>
          <w:p>
            <w:pPr>
              <w:keepNext/>
              <w:keepLines/>
              <w:spacing w:after="0"/>
              <w:jc w:val="center"/>
              <w:rPr>
                <w:rFonts w:ascii="Arial" w:hAnsi="Arial" w:eastAsia="宋体" w:cs="Times New Roman"/>
                <w:sz w:val="18"/>
                <w:lang w:val="en-GB" w:eastAsia="en-US" w:bidi="ar-SA"/>
              </w:rPr>
            </w:pPr>
          </w:p>
        </w:tc>
        <w:tc>
          <w:tcPr>
            <w:tcW w:w="1530" w:type="dxa"/>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'111'</w:t>
            </w:r>
          </w:p>
        </w:tc>
        <w:tc>
          <w:tcPr>
            <w:tcW w:w="5221" w:type="dxa"/>
            <w:gridSpan w:val="2"/>
            <w:vAlign w:val="center"/>
          </w:tcPr>
          <w:p>
            <w:pPr>
              <w:keepNext/>
              <w:keepLines/>
              <w:spacing w:after="0"/>
              <w:jc w:val="center"/>
              <w:rPr>
                <w:rFonts w:ascii="Arial" w:hAnsi="Arial" w:eastAsia="宋体" w:cs="Times New Roman"/>
                <w:sz w:val="18"/>
                <w:lang w:val="en-GB" w:eastAsia="en-US" w:bidi="ar-SA"/>
              </w:rPr>
            </w:pPr>
            <w:r>
              <w:rPr>
                <w:rFonts w:ascii="Arial" w:hAnsi="Arial" w:eastAsia="宋体" w:cs="Times New Roman"/>
                <w:sz w:val="18"/>
                <w:lang w:val="en-GB" w:eastAsia="en-US" w:bidi="ar-SA"/>
              </w:rPr>
              <w:t>8</w:t>
            </w:r>
            <w:r>
              <w:rPr>
                <w:rFonts w:ascii="Arial" w:hAnsi="Arial" w:eastAsia="宋体" w:cs="Times New Roman"/>
                <w:sz w:val="18"/>
                <w:vertAlign w:val="superscript"/>
                <w:lang w:val="en-GB" w:eastAsia="en-US" w:bidi="ar-SA"/>
              </w:rPr>
              <w:t>th</w:t>
            </w:r>
            <w:r>
              <w:rPr>
                <w:rFonts w:ascii="Arial" w:hAnsi="Arial" w:eastAsia="宋体" w:cs="Times New Roman"/>
                <w:sz w:val="18"/>
                <w:lang w:val="en-GB" w:eastAsia="en-US" w:bidi="ar-SA"/>
              </w:rPr>
              <w:t xml:space="preserve"> value provided by </w:t>
            </w:r>
            <w:r>
              <w:rPr>
                <w:rFonts w:ascii="Arial" w:hAnsi="Arial" w:eastAsia="宋体" w:cs="Times New Roman"/>
                <w:i/>
                <w:sz w:val="18"/>
                <w:lang w:val="en-GB" w:eastAsia="en-US" w:bidi="ar-SA"/>
              </w:rPr>
              <w:t>dl-DataToUL-ACK</w:t>
            </w:r>
            <w:r>
              <w:rPr>
                <w:rFonts w:ascii="Arial" w:hAnsi="Arial" w:eastAsia="宋体" w:cs="Times New Roman"/>
                <w:iCs/>
                <w:sz w:val="18"/>
                <w:lang w:val="en-GB" w:eastAsia="en-US" w:bidi="ar-SA"/>
              </w:rPr>
              <w:t xml:space="preserve">, </w:t>
            </w:r>
            <w:r>
              <w:rPr>
                <w:rFonts w:ascii="Arial" w:hAnsi="Arial" w:eastAsia="宋体" w:cs="Times New Roman"/>
                <w:i/>
                <w:sz w:val="18"/>
                <w:lang w:val="en-GB" w:eastAsia="en-US" w:bidi="ar-SA"/>
              </w:rPr>
              <w:t>dl-DataToUL-ACK-r16</w:t>
            </w:r>
            <w:r>
              <w:rPr>
                <w:rFonts w:ascii="Arial" w:hAnsi="Arial" w:eastAsia="宋体" w:cs="Times New Roman"/>
                <w:iCs/>
                <w:sz w:val="18"/>
                <w:lang w:val="en-GB" w:eastAsia="en-US" w:bidi="ar-SA"/>
              </w:rPr>
              <w:t>,</w:t>
            </w:r>
            <w:r>
              <w:rPr>
                <w:rFonts w:ascii="Arial" w:hAnsi="Arial" w:eastAsia="宋体" w:cs="Times New Roman"/>
                <w:sz w:val="18"/>
                <w:lang w:val="en-GB" w:eastAsia="en-US" w:bidi="ar-SA"/>
              </w:rPr>
              <w:t xml:space="preserve"> </w:t>
            </w:r>
            <w:r>
              <w:rPr>
                <w:rFonts w:ascii="Arial" w:hAnsi="Arial" w:eastAsia="宋体" w:cs="Times New Roman"/>
                <w:i/>
                <w:sz w:val="18"/>
                <w:lang w:val="en-GB" w:eastAsia="en-US" w:bidi="ar-SA"/>
              </w:rPr>
              <w:t>dl-DataToUL-ACK-DCI-1-2</w:t>
            </w:r>
            <w:r>
              <w:rPr>
                <w:rFonts w:ascii="Arial" w:hAnsi="Arial" w:eastAsia="宋体" w:cs="Times New Roman"/>
                <w:iCs/>
                <w:sz w:val="18"/>
                <w:lang w:val="en-GB" w:eastAsia="en-US" w:bidi="ar-SA"/>
              </w:rPr>
              <w:t xml:space="preserve">, </w:t>
            </w:r>
            <w:r>
              <w:rPr>
                <w:rFonts w:ascii="Arial" w:hAnsi="Arial" w:eastAsia="宋体" w:cs="Times New Roman"/>
                <w:i/>
                <w:iCs/>
                <w:sz w:val="18"/>
                <w:lang w:val="en-GB" w:eastAsia="en-US" w:bidi="ar-SA"/>
              </w:rPr>
              <w:t>dl-DataToUL-ACK-r17</w:t>
            </w:r>
            <w:r>
              <w:rPr>
                <w:rFonts w:ascii="Arial" w:hAnsi="Arial" w:eastAsia="宋体" w:cs="Times New Roman"/>
                <w:iCs/>
                <w:sz w:val="18"/>
                <w:lang w:val="en-GB" w:eastAsia="en-US" w:bidi="ar-SA"/>
              </w:rPr>
              <w:t xml:space="preserve">, </w:t>
            </w:r>
            <w:r>
              <w:rPr>
                <w:rFonts w:ascii="Arial" w:hAnsi="Arial" w:eastAsia="Malgun Gothic" w:cs="Times New Roman"/>
                <w:i/>
                <w:sz w:val="18"/>
                <w:lang w:val="en-GB" w:eastAsia="en-US" w:bidi="ar-SA"/>
              </w:rPr>
              <w:t>dl-DataToUL-ACK-DCI-1-2-r17</w:t>
            </w:r>
            <w:r>
              <w:rPr>
                <w:rFonts w:ascii="Arial" w:hAnsi="Arial" w:eastAsia="宋体" w:cs="Times New Roman"/>
                <w:iCs/>
                <w:sz w:val="18"/>
                <w:lang w:val="en-US" w:eastAsia="en-US" w:bidi="ar-SA"/>
              </w:rPr>
              <w:t>,</w:t>
            </w:r>
            <w:r>
              <w:rPr>
                <w:rFonts w:ascii="Arial" w:hAnsi="Arial" w:eastAsia="Malgun Gothic" w:cs="Times New Roman"/>
                <w:iCs/>
                <w:sz w:val="18"/>
                <w:lang w:val="en-US" w:eastAsia="zh-CN" w:bidi="ar-SA"/>
              </w:rPr>
              <w:t xml:space="preserve"> </w:t>
            </w:r>
            <w:r>
              <w:rPr>
                <w:rFonts w:ascii="Arial" w:hAnsi="Arial" w:eastAsia="宋体" w:cs="Times New Roman"/>
                <w:i/>
                <w:iCs/>
                <w:sz w:val="18"/>
                <w:lang w:val="en-GB" w:eastAsia="en-US" w:bidi="ar-SA"/>
              </w:rPr>
              <w:t>dl-DataToUL-ACK-v1700</w:t>
            </w:r>
            <w:r>
              <w:rPr>
                <w:rFonts w:ascii="Arial" w:hAnsi="Arial" w:eastAsia="宋体" w:cs="Times New Roman"/>
                <w:iCs/>
                <w:sz w:val="18"/>
                <w:lang w:val="en-GB" w:eastAsia="en-US" w:bidi="ar-SA"/>
              </w:rPr>
              <w:t>, or</w:t>
            </w:r>
            <w:r>
              <w:rPr>
                <w:rFonts w:ascii="Arial" w:hAnsi="Arial" w:eastAsia="宋体" w:cs="Arial"/>
                <w:i/>
                <w:iCs/>
                <w:sz w:val="18"/>
                <w:szCs w:val="18"/>
                <w:lang w:val="en-GB" w:eastAsia="en-US" w:bidi="ar-SA"/>
              </w:rPr>
              <w:t xml:space="preserve"> dl-DataToUL-ACK-MulticastDCI-Format4-1</w:t>
            </w:r>
          </w:p>
        </w:tc>
      </w:tr>
    </w:tbl>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According to the current signalling </w:t>
      </w:r>
      <w:r>
        <w:rPr>
          <w:rFonts w:hint="eastAsia" w:eastAsia="宋体" w:cs="Times New Roman"/>
          <w:i/>
          <w:iCs/>
          <w:sz w:val="20"/>
          <w:szCs w:val="20"/>
          <w:lang w:val="en-GB" w:eastAsia="en-US" w:bidi="ar-SA"/>
        </w:rPr>
        <w:t>dl-DataToUL-ACK-v1700</w:t>
      </w:r>
      <w:r>
        <w:rPr>
          <w:rFonts w:hint="eastAsia" w:eastAsia="宋体" w:cs="Times New Roman"/>
          <w:sz w:val="20"/>
          <w:szCs w:val="20"/>
          <w:lang w:val="en-US" w:eastAsia="zh-CN" w:bidi="ar-SA"/>
        </w:rPr>
        <w:t xml:space="preserve"> as designed in TS 38.331 and the current usage as designed in TS 38.213, the range of k1 can only be a sequence of integer 16 to 31. This means the configuration K1 value range of a given UE from 0 to 31 is not allowed in the cuurent signalling.</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vertAlign w:val="baseline"/>
                <w:lang w:val="en-US" w:eastAsia="zh-CN" w:bidi="ar-SA"/>
              </w:rPr>
            </w:pPr>
            <w:r>
              <w:rPr>
                <w:rFonts w:ascii="Arial" w:hAnsi="Arial" w:eastAsia="Times New Roman" w:cs="Times New Roman"/>
                <w:b/>
                <w:bCs/>
                <w:i/>
                <w:iCs/>
                <w:sz w:val="18"/>
                <w:highlight w:val="yellow"/>
                <w:lang w:val="en-GB" w:eastAsia="ja-JP" w:bidi="ar-SA"/>
              </w:rPr>
              <w:t xml:space="preserve">The </w:t>
            </w:r>
            <w:r>
              <w:rPr>
                <w:rFonts w:ascii="Arial" w:hAnsi="Arial" w:eastAsia="等线" w:cs="Times New Roman"/>
                <w:b/>
                <w:bCs/>
                <w:i/>
                <w:iCs/>
                <w:sz w:val="18"/>
                <w:highlight w:val="yellow"/>
                <w:lang w:val="en-GB" w:eastAsia="zh-CN" w:bidi="ar-SA"/>
              </w:rPr>
              <w:t>dl-DataToUL-ACK-v1700 is applicable for NTN</w:t>
            </w:r>
            <w:r>
              <w:rPr>
                <w:rFonts w:ascii="Arial" w:hAnsi="Arial" w:eastAsia="等线" w:cs="Times New Roman"/>
                <w:b/>
                <w:bCs/>
                <w:i/>
                <w:iCs/>
                <w:sz w:val="18"/>
                <w:lang w:val="en-GB" w:eastAsia="zh-CN" w:bidi="ar-SA"/>
              </w:rPr>
              <w:t xml:space="preserve"> and dl-DataToUL-ACK-r17 is applicable for up to 71 GHz.</w:t>
            </w:r>
            <w:r>
              <w:rPr>
                <w:rFonts w:ascii="Arial" w:hAnsi="Arial" w:eastAsia="Times New Roman" w:cs="Times New Roman"/>
                <w:b/>
                <w:bCs/>
                <w:i/>
                <w:iCs/>
                <w:sz w:val="18"/>
                <w:lang w:val="en-GB" w:eastAsia="ja-JP" w:bidi="ar-SA"/>
              </w:rPr>
              <w:t xml:space="preserve"> </w:t>
            </w:r>
            <w:r>
              <w:rPr>
                <w:rFonts w:ascii="Arial" w:hAnsi="Arial" w:eastAsia="Times New Roman" w:cs="Times New Roman"/>
                <w:b/>
                <w:bCs/>
                <w:i/>
                <w:iCs/>
                <w:sz w:val="18"/>
                <w:highlight w:val="yellow"/>
                <w:lang w:val="en-GB" w:eastAsia="ja-JP" w:bidi="ar-SA"/>
              </w:rPr>
              <w:t xml:space="preserve">If dl-DataToUL-ACK-r16 or dl-DataToUL-ACK-r17 </w:t>
            </w:r>
            <w:r>
              <w:rPr>
                <w:rFonts w:ascii="Arial" w:hAnsi="Arial" w:eastAsia="等线" w:cs="Times New Roman"/>
                <w:b/>
                <w:bCs/>
                <w:i/>
                <w:iCs/>
                <w:sz w:val="18"/>
                <w:highlight w:val="yellow"/>
                <w:lang w:val="en-GB" w:eastAsia="zh-CN" w:bidi="ar-SA"/>
              </w:rPr>
              <w:t xml:space="preserve">or dl-DataToUL-ACK-v1700 </w:t>
            </w:r>
            <w:r>
              <w:rPr>
                <w:rFonts w:ascii="Arial" w:hAnsi="Arial" w:eastAsia="Times New Roman" w:cs="Times New Roman"/>
                <w:b/>
                <w:bCs/>
                <w:i/>
                <w:iCs/>
                <w:sz w:val="18"/>
                <w:highlight w:val="yellow"/>
                <w:lang w:val="en-GB" w:eastAsia="ja-JP" w:bidi="ar-SA"/>
              </w:rPr>
              <w:t xml:space="preserve">is signalled, UE shall </w:t>
            </w:r>
            <w:r>
              <w:rPr>
                <w:rFonts w:ascii="Arial" w:hAnsi="Arial" w:eastAsia="Times New Roman" w:cs="Times New Roman"/>
                <w:b/>
                <w:bCs/>
                <w:i/>
                <w:iCs/>
                <w:sz w:val="18"/>
                <w:highlight w:val="yellow"/>
                <w:u w:val="single"/>
                <w:lang w:val="en-GB" w:eastAsia="ja-JP" w:bidi="ar-SA"/>
              </w:rPr>
              <w:t>ignore</w:t>
            </w:r>
            <w:r>
              <w:rPr>
                <w:rFonts w:ascii="Arial" w:hAnsi="Arial" w:eastAsia="Times New Roman" w:cs="Times New Roman"/>
                <w:b/>
                <w:bCs/>
                <w:i/>
                <w:iCs/>
                <w:sz w:val="18"/>
                <w:highlight w:val="yellow"/>
                <w:lang w:val="en-GB" w:eastAsia="ja-JP" w:bidi="ar-SA"/>
              </w:rPr>
              <w:t xml:space="preserve"> the dl-DataToUL-ACK (without suffix)</w:t>
            </w:r>
            <w:r>
              <w:rPr>
                <w:rFonts w:ascii="Arial" w:hAnsi="Arial" w:eastAsia="Times New Roman" w:cs="Times New Roman"/>
                <w:b/>
                <w:bCs/>
                <w:i/>
                <w:iCs/>
                <w:sz w:val="18"/>
                <w:lang w:val="en-GB" w:eastAsia="ja-JP" w:bidi="ar-SA"/>
              </w:rPr>
              <w:t>.</w:t>
            </w:r>
          </w:p>
        </w:tc>
      </w:tr>
    </w:tbl>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Observation 1: There exist inconsistently between RRC parameter DL-DataToUL-ACK-v1700 and RAN1</w:t>
      </w:r>
      <w:r>
        <w:rPr>
          <w:rFonts w:hint="default" w:eastAsia="宋体" w:cs="Times New Roman"/>
          <w:b/>
          <w:bCs/>
          <w:i/>
          <w:iCs/>
          <w:sz w:val="20"/>
          <w:szCs w:val="20"/>
          <w:lang w:val="en-US" w:eastAsia="zh-CN" w:bidi="ar-SA"/>
        </w:rPr>
        <w:t>’</w:t>
      </w:r>
      <w:r>
        <w:rPr>
          <w:rFonts w:hint="eastAsia" w:eastAsia="宋体" w:cs="Times New Roman"/>
          <w:b/>
          <w:bCs/>
          <w:i/>
          <w:iCs/>
          <w:sz w:val="20"/>
          <w:szCs w:val="20"/>
          <w:lang w:val="en-US" w:eastAsia="zh-CN" w:bidi="ar-SA"/>
        </w:rPr>
        <w:t xml:space="preserve">s agreement extending the value range of k1 from (0..15) to (0..31) </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Given that, the current signalling can not support the HARQ mapping for TDD pattern with large periodicity. </w:t>
      </w: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Observation 2: the current DL-DataToUL-ACK-v1700 signalling can not support the HARQ mapping for TDD pattern with large periodicity, the intention of enhancing can not be supported.</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On the other hand, we noted that combined the current IE </w:t>
      </w:r>
      <w:r>
        <w:rPr>
          <w:rFonts w:hint="default" w:eastAsia="Times New Roman" w:cs="Times New Roman"/>
          <w:sz w:val="16"/>
          <w:szCs w:val="20"/>
          <w:highlight w:val="yellow"/>
          <w:lang w:val="en-US" w:eastAsia="zh-CN" w:bidi="ar-SA"/>
        </w:rPr>
        <w:t xml:space="preserve">dl-DataToUL-ACK </w:t>
      </w:r>
      <w:r>
        <w:rPr>
          <w:rFonts w:hint="eastAsia" w:eastAsia="Times New Roman" w:cs="Times New Roman"/>
          <w:sz w:val="16"/>
          <w:szCs w:val="20"/>
          <w:highlight w:val="yellow"/>
          <w:lang w:val="en-US" w:eastAsia="zh-CN" w:bidi="ar-SA"/>
        </w:rPr>
        <w:t xml:space="preserve"> and DL-DataToUL-ACK-v1700 can meet the </w:t>
      </w:r>
      <w:r>
        <w:rPr>
          <w:rFonts w:hint="eastAsia" w:eastAsia="宋体" w:cs="Times New Roman"/>
          <w:sz w:val="20"/>
          <w:szCs w:val="20"/>
          <w:lang w:val="en-US" w:eastAsia="zh-CN" w:bidi="ar-SA"/>
        </w:rPr>
        <w:t>original requirement:</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eastAsia" w:eastAsia="宋体" w:cs="Times New Roman"/>
          <w:sz w:val="20"/>
          <w:szCs w:val="20"/>
          <w:lang w:val="en-US" w:eastAsia="zh-CN" w:bidi="ar-SA"/>
        </w:rPr>
      </w:pPr>
    </w:p>
    <w:p>
      <w:pPr>
        <w:pStyle w:val="81"/>
        <w:shd w:val="clear" w:color="auto" w:fill="E6E6E6"/>
        <w:rPr>
          <w:rFonts w:hint="default" w:eastAsia="Times New Roman" w:cs="Times New Roman"/>
          <w:sz w:val="16"/>
          <w:szCs w:val="20"/>
          <w:highlight w:val="yellow"/>
          <w:lang w:val="en-US" w:eastAsia="zh-CN" w:bidi="ar-SA"/>
        </w:rPr>
      </w:pPr>
      <w:r>
        <w:rPr>
          <w:rFonts w:hint="default" w:eastAsia="Times New Roman" w:cs="Times New Roman"/>
          <w:sz w:val="16"/>
          <w:szCs w:val="20"/>
          <w:highlight w:val="yellow"/>
          <w:lang w:val="en-US" w:eastAsia="zh-CN" w:bidi="ar-SA"/>
        </w:rPr>
        <w:t>dl-DataToUL-ACK             SEQUENCE (SIZE (1..8)) OF INTEGER (0..15)</w:t>
      </w:r>
    </w:p>
    <w:p>
      <w:pPr>
        <w:pStyle w:val="81"/>
        <w:rPr>
          <w:highlight w:val="yellow"/>
        </w:rPr>
      </w:pPr>
      <w:r>
        <w:rPr>
          <w:highlight w:val="yellow"/>
        </w:rPr>
        <w:t xml:space="preserve">DL-DataToUL-ACK-v1700 ::=                  </w:t>
      </w:r>
      <w:r>
        <w:rPr>
          <w:color w:val="993366"/>
          <w:highlight w:val="yellow"/>
        </w:rPr>
        <w:t>SEQUENCE</w:t>
      </w:r>
      <w:r>
        <w:rPr>
          <w:highlight w:val="yellow"/>
        </w:rPr>
        <w:t xml:space="preserve"> (</w:t>
      </w:r>
      <w:r>
        <w:rPr>
          <w:color w:val="993366"/>
          <w:highlight w:val="yellow"/>
        </w:rPr>
        <w:t>SIZE</w:t>
      </w:r>
      <w:r>
        <w:rPr>
          <w:highlight w:val="yellow"/>
        </w:rPr>
        <w:t xml:space="preserve"> (1..8))</w:t>
      </w:r>
      <w:r>
        <w:rPr>
          <w:color w:val="993366"/>
          <w:highlight w:val="yellow"/>
        </w:rPr>
        <w:t xml:space="preserve"> OF</w:t>
      </w:r>
      <w:r>
        <w:rPr>
          <w:highlight w:val="yellow"/>
        </w:rPr>
        <w:t xml:space="preserve"> </w:t>
      </w:r>
      <w:r>
        <w:rPr>
          <w:color w:val="993366"/>
          <w:highlight w:val="yellow"/>
        </w:rPr>
        <w:t>INTEGER</w:t>
      </w:r>
      <w:r>
        <w:rPr>
          <w:highlight w:val="yellow"/>
        </w:rPr>
        <w:t xml:space="preserve"> (</w:t>
      </w:r>
      <w:r>
        <w:rPr>
          <w:rFonts w:hint="default"/>
          <w:highlight w:val="yellow"/>
          <w:lang w:val="en-US"/>
        </w:rPr>
        <w:t>16</w:t>
      </w:r>
      <w:r>
        <w:rPr>
          <w:highlight w:val="yellow"/>
        </w:rPr>
        <w:t>..31)</w:t>
      </w: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p>
    <w:p>
      <w:pPr>
        <w:keepNext w:val="0"/>
        <w:keepLines w:val="0"/>
        <w:pageBreakBefore w:val="0"/>
        <w:widowControl/>
        <w:kinsoku/>
        <w:wordWrap/>
        <w:overflowPunct/>
        <w:topLinePunct w:val="0"/>
        <w:autoSpaceDE/>
        <w:autoSpaceDN/>
        <w:bidi w:val="0"/>
        <w:adjustRightInd/>
        <w:snapToGrid/>
        <w:spacing w:after="60"/>
        <w:jc w:val="both"/>
        <w:textAlignment w:val="auto"/>
        <w:rPr>
          <w:rFonts w:hint="default" w:eastAsia="宋体" w:cs="Times New Roman"/>
          <w:sz w:val="20"/>
          <w:szCs w:val="20"/>
          <w:lang w:val="en-US" w:eastAsia="zh-CN" w:bidi="ar-SA"/>
        </w:rPr>
      </w:pPr>
      <w:r>
        <w:rPr>
          <w:rFonts w:hint="eastAsia" w:eastAsia="宋体" w:cs="Times New Roman"/>
          <w:sz w:val="20"/>
          <w:szCs w:val="20"/>
          <w:lang w:val="en-US" w:eastAsia="zh-CN" w:bidi="ar-SA"/>
        </w:rPr>
        <w:t xml:space="preserve">To address the inconsistency issue,  we propose to revise the range of </w:t>
      </w:r>
      <w:r>
        <w:rPr>
          <w:rFonts w:hint="eastAsia" w:eastAsia="宋体" w:cs="Times New Roman"/>
          <w:b w:val="0"/>
          <w:bCs w:val="0"/>
          <w:i/>
          <w:iCs/>
          <w:sz w:val="20"/>
          <w:szCs w:val="20"/>
          <w:lang w:val="en-US" w:eastAsia="zh-CN" w:bidi="ar-SA"/>
        </w:rPr>
        <w:t>DL-DataToUL-ACK-v1700</w:t>
      </w:r>
      <w:r>
        <w:rPr>
          <w:rFonts w:hint="eastAsia" w:eastAsia="宋体" w:cs="Times New Roman"/>
          <w:sz w:val="20"/>
          <w:szCs w:val="20"/>
          <w:lang w:val="en-US" w:eastAsia="zh-CN" w:bidi="ar-SA"/>
        </w:rPr>
        <w:t xml:space="preserve"> to (0...31), which aligned with RAN1</w:t>
      </w:r>
      <w:r>
        <w:rPr>
          <w:rFonts w:hint="default" w:eastAsia="宋体" w:cs="Times New Roman"/>
          <w:sz w:val="20"/>
          <w:szCs w:val="20"/>
          <w:lang w:val="en-US" w:eastAsia="zh-CN" w:bidi="ar-SA"/>
        </w:rPr>
        <w:t>’</w:t>
      </w:r>
      <w:r>
        <w:rPr>
          <w:rFonts w:hint="eastAsia" w:eastAsia="宋体" w:cs="Times New Roman"/>
          <w:sz w:val="20"/>
          <w:szCs w:val="20"/>
          <w:lang w:val="en-US" w:eastAsia="zh-CN" w:bidi="ar-SA"/>
        </w:rPr>
        <w:t xml:space="preserve">s previous agreement and field value design. Companion CRs are provided to capture the above change. </w:t>
      </w:r>
    </w:p>
    <w:bookmarkEnd w:id="9"/>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  Revise the description of  usage the DL-DataToUL-ACK-XXX IE to enable the K1 value range from (16...31) to (0...31), as follows:</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dl-DataToUL-ACK, dl-DataToUL-ACK-DCI-1-2</w:t>
      </w: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ascii="Arial" w:hAnsi="Arial" w:eastAsia="Times New Roman" w:cs="Times New Roman"/>
          <w:sz w:val="18"/>
          <w:szCs w:val="22"/>
          <w:lang w:val="en-GB" w:eastAsia="sv-SE" w:bidi="ar-SA"/>
        </w:rPr>
        <w:t xml:space="preserve">List of timing for given PDSCH to the DL ACK (see TS 38.213 [13], clause 9.1.2). The field </w:t>
      </w:r>
      <w:r>
        <w:rPr>
          <w:rFonts w:ascii="Arial" w:hAnsi="Arial" w:eastAsia="Times New Roman" w:cs="Times New Roman"/>
          <w:i/>
          <w:sz w:val="18"/>
          <w:szCs w:val="22"/>
          <w:lang w:val="en-GB" w:eastAsia="sv-SE" w:bidi="ar-SA"/>
        </w:rPr>
        <w:t>dl-DataToUL-ACK</w:t>
      </w:r>
      <w:r>
        <w:rPr>
          <w:rFonts w:ascii="Arial" w:hAnsi="Arial" w:eastAsia="Times New Roman" w:cs="Times New Roman"/>
          <w:sz w:val="18"/>
          <w:szCs w:val="22"/>
          <w:lang w:val="en-GB" w:eastAsia="sv-SE" w:bidi="ar-SA"/>
        </w:rPr>
        <w:t xml:space="preserve"> </w:t>
      </w:r>
      <w:r>
        <w:rPr>
          <w:rFonts w:ascii="Arial" w:hAnsi="Arial" w:eastAsia="Times New Roman" w:cs="Times New Roman"/>
          <w:sz w:val="18"/>
          <w:szCs w:val="22"/>
          <w:lang w:val="en-GB" w:eastAsia="ja-JP" w:bidi="ar-SA"/>
        </w:rPr>
        <w:t>applies</w:t>
      </w:r>
      <w:r>
        <w:rPr>
          <w:rFonts w:ascii="Arial" w:hAnsi="Arial" w:eastAsia="Times New Roman" w:cs="Times New Roman"/>
          <w:sz w:val="18"/>
          <w:szCs w:val="22"/>
          <w:lang w:val="en-GB" w:eastAsia="sv-SE" w:bidi="ar-SA"/>
        </w:rPr>
        <w:t xml:space="preserve"> to DCI format 1_1 and the field </w:t>
      </w:r>
      <w:r>
        <w:rPr>
          <w:rFonts w:ascii="Arial" w:hAnsi="Arial" w:eastAsia="Times New Roman" w:cs="Times New Roman"/>
          <w:i/>
          <w:sz w:val="18"/>
          <w:szCs w:val="22"/>
          <w:lang w:val="en-GB" w:eastAsia="sv-SE" w:bidi="ar-SA"/>
        </w:rPr>
        <w:t>dl-DataToUL-ACK-DCI-1-2</w:t>
      </w:r>
      <w:r>
        <w:rPr>
          <w:rFonts w:ascii="Arial" w:hAnsi="Arial" w:eastAsia="Times New Roman" w:cs="Times New Roman"/>
          <w:sz w:val="18"/>
          <w:szCs w:val="22"/>
          <w:lang w:val="en-GB" w:eastAsia="sv-SE" w:bidi="ar-SA"/>
        </w:rPr>
        <w:t xml:space="preserve"> </w:t>
      </w:r>
      <w:r>
        <w:rPr>
          <w:rFonts w:ascii="Arial" w:hAnsi="Arial" w:eastAsia="Times New Roman" w:cs="Times New Roman"/>
          <w:sz w:val="18"/>
          <w:szCs w:val="22"/>
          <w:lang w:val="en-GB" w:eastAsia="ja-JP" w:bidi="ar-SA"/>
        </w:rPr>
        <w:t>applies</w:t>
      </w:r>
      <w:r>
        <w:rPr>
          <w:rFonts w:ascii="Arial" w:hAnsi="Arial" w:eastAsia="Times New Roman" w:cs="Times New Roman"/>
          <w:sz w:val="18"/>
          <w:szCs w:val="22"/>
          <w:lang w:val="en-GB" w:eastAsia="sv-SE" w:bidi="ar-SA"/>
        </w:rPr>
        <w:t xml:space="preserve"> to DCI format 1_2 (see TS 38.212 [17], clause 7.3.1 and TS 38.213 [13], clause 9.2.3</w:t>
      </w:r>
      <w:r>
        <w:rPr>
          <w:rFonts w:ascii="Arial" w:hAnsi="Arial" w:eastAsia="Times New Roman" w:cs="Times New Roman"/>
          <w:sz w:val="18"/>
          <w:szCs w:val="22"/>
          <w:highlight w:val="none"/>
          <w:lang w:val="en-GB" w:eastAsia="sv-SE" w:bidi="ar-SA"/>
        </w:rPr>
        <w:t>).</w:t>
      </w:r>
      <w:r>
        <w:rPr>
          <w:rFonts w:ascii="Arial" w:hAnsi="Arial" w:eastAsia="Times New Roman" w:cs="Times New Roman"/>
          <w:sz w:val="18"/>
          <w:highlight w:val="none"/>
          <w:lang w:val="en-GB" w:eastAsia="ja-JP" w:bidi="ar-SA"/>
        </w:rPr>
        <w:t xml:space="preserve"> The </w:t>
      </w:r>
      <w:r>
        <w:rPr>
          <w:rFonts w:ascii="Arial" w:hAnsi="Arial" w:eastAsia="等线" w:cs="Times New Roman"/>
          <w:i/>
          <w:iCs/>
          <w:sz w:val="18"/>
          <w:highlight w:val="none"/>
          <w:lang w:val="en-GB" w:eastAsia="zh-CN" w:bidi="ar-SA"/>
        </w:rPr>
        <w:t>dl-DataToUL-ACK-v1700</w:t>
      </w:r>
      <w:r>
        <w:rPr>
          <w:rFonts w:ascii="Arial" w:hAnsi="Arial" w:eastAsia="等线" w:cs="Times New Roman"/>
          <w:sz w:val="18"/>
          <w:highlight w:val="none"/>
          <w:lang w:val="en-GB" w:eastAsia="zh-CN" w:bidi="ar-SA"/>
        </w:rPr>
        <w:t xml:space="preserve"> is applicable for NTN and </w:t>
      </w:r>
      <w:r>
        <w:rPr>
          <w:rFonts w:ascii="Arial" w:hAnsi="Arial" w:eastAsia="等线" w:cs="Times New Roman"/>
          <w:i/>
          <w:iCs/>
          <w:sz w:val="18"/>
          <w:highlight w:val="none"/>
          <w:lang w:val="en-GB" w:eastAsia="zh-CN" w:bidi="ar-SA"/>
        </w:rPr>
        <w:t>dl-DataToUL-ACK-r17</w:t>
      </w:r>
      <w:r>
        <w:rPr>
          <w:rFonts w:ascii="Arial" w:hAnsi="Arial" w:eastAsia="等线" w:cs="Times New Roman"/>
          <w:sz w:val="18"/>
          <w:highlight w:val="none"/>
          <w:lang w:val="en-GB" w:eastAsia="zh-CN" w:bidi="ar-SA"/>
        </w:rPr>
        <w:t xml:space="preserve"> is applicable for up to 71 GHz.</w:t>
      </w:r>
      <w:r>
        <w:rPr>
          <w:rFonts w:ascii="Arial" w:hAnsi="Arial" w:eastAsia="Times New Roman" w:cs="Times New Roman"/>
          <w:sz w:val="18"/>
          <w:highlight w:val="none"/>
          <w:lang w:val="en-GB" w:eastAsia="ja-JP" w:bidi="ar-SA"/>
        </w:rPr>
        <w:t xml:space="preserve"> If </w:t>
      </w:r>
      <w:r>
        <w:rPr>
          <w:rFonts w:ascii="Arial" w:hAnsi="Arial" w:eastAsia="Times New Roman" w:cs="Times New Roman"/>
          <w:bCs/>
          <w:i/>
          <w:sz w:val="18"/>
          <w:highlight w:val="none"/>
          <w:lang w:val="en-GB" w:eastAsia="ja-JP" w:bidi="ar-SA"/>
        </w:rPr>
        <w:t>dl-DataToUL-ACK</w:t>
      </w:r>
      <w:r>
        <w:rPr>
          <w:rFonts w:ascii="Arial" w:hAnsi="Arial" w:eastAsia="Times New Roman" w:cs="Times New Roman"/>
          <w:i/>
          <w:sz w:val="18"/>
          <w:highlight w:val="none"/>
          <w:lang w:val="en-GB" w:eastAsia="ja-JP" w:bidi="ar-SA"/>
        </w:rPr>
        <w:t>-r16</w:t>
      </w:r>
      <w:r>
        <w:rPr>
          <w:rFonts w:ascii="Arial" w:hAnsi="Arial" w:eastAsia="Times New Roman" w:cs="Times New Roman"/>
          <w:sz w:val="18"/>
          <w:highlight w:val="none"/>
          <w:lang w:val="en-GB" w:eastAsia="ja-JP" w:bidi="ar-SA"/>
        </w:rPr>
        <w:t xml:space="preserve"> </w:t>
      </w:r>
      <w:r>
        <w:rPr>
          <w:rFonts w:ascii="Arial" w:hAnsi="Arial" w:eastAsia="Times New Roman" w:cs="Times New Roman"/>
          <w:i/>
          <w:sz w:val="18"/>
          <w:highlight w:val="none"/>
          <w:lang w:val="en-GB" w:eastAsia="ja-JP" w:bidi="ar-SA"/>
        </w:rPr>
        <w:t>or dl-DataToUL-ACK-r17</w:t>
      </w:r>
      <w:r>
        <w:rPr>
          <w:rFonts w:ascii="Arial" w:hAnsi="Arial" w:eastAsia="Times New Roman" w:cs="Times New Roman"/>
          <w:strike/>
          <w:dstrike w:val="0"/>
          <w:sz w:val="18"/>
          <w:highlight w:val="none"/>
          <w:lang w:val="en-GB" w:eastAsia="ja-JP" w:bidi="ar-SA"/>
        </w:rPr>
        <w:t xml:space="preserve"> </w:t>
      </w:r>
      <w:r>
        <w:rPr>
          <w:rFonts w:ascii="Arial" w:hAnsi="Arial" w:eastAsia="等线" w:cs="Times New Roman"/>
          <w:strike/>
          <w:dstrike w:val="0"/>
          <w:sz w:val="18"/>
          <w:highlight w:val="none"/>
          <w:lang w:val="en-GB" w:eastAsia="zh-CN" w:bidi="ar-SA"/>
        </w:rPr>
        <w:t xml:space="preserve">or </w:t>
      </w:r>
      <w:r>
        <w:rPr>
          <w:rFonts w:ascii="Arial" w:hAnsi="Arial" w:eastAsia="等线" w:cs="Times New Roman"/>
          <w:i/>
          <w:iCs/>
          <w:strike/>
          <w:dstrike w:val="0"/>
          <w:sz w:val="18"/>
          <w:highlight w:val="none"/>
          <w:lang w:val="en-GB" w:eastAsia="zh-CN" w:bidi="ar-SA"/>
        </w:rPr>
        <w:t>dl-DataToUL-ACK-v1700</w:t>
      </w:r>
      <w:r>
        <w:rPr>
          <w:rFonts w:ascii="Arial" w:hAnsi="Arial" w:eastAsia="等线" w:cs="Times New Roman"/>
          <w:strike/>
          <w:dstrike w:val="0"/>
          <w:sz w:val="18"/>
          <w:highlight w:val="none"/>
          <w:lang w:val="en-GB" w:eastAsia="zh-CN" w:bidi="ar-SA"/>
        </w:rPr>
        <w:t xml:space="preserve"> </w:t>
      </w:r>
      <w:r>
        <w:rPr>
          <w:rFonts w:ascii="Arial" w:hAnsi="Arial" w:eastAsia="Times New Roman" w:cs="Times New Roman"/>
          <w:sz w:val="18"/>
          <w:highlight w:val="none"/>
          <w:lang w:val="en-GB" w:eastAsia="ja-JP" w:bidi="ar-SA"/>
        </w:rPr>
        <w:t xml:space="preserve">is signalled, UE shall ignore the </w:t>
      </w:r>
      <w:r>
        <w:rPr>
          <w:rFonts w:ascii="Arial" w:hAnsi="Arial" w:eastAsia="Times New Roman" w:cs="Times New Roman"/>
          <w:bCs/>
          <w:i/>
          <w:sz w:val="18"/>
          <w:highlight w:val="none"/>
          <w:lang w:val="en-GB" w:eastAsia="ja-JP" w:bidi="ar-SA"/>
        </w:rPr>
        <w:t>dl-DataToUL-ACK</w:t>
      </w:r>
      <w:r>
        <w:rPr>
          <w:rFonts w:ascii="Arial" w:hAnsi="Arial" w:eastAsia="Times New Roman" w:cs="Times New Roman"/>
          <w:i/>
          <w:sz w:val="18"/>
          <w:highlight w:val="none"/>
          <w:lang w:val="en-GB" w:eastAsia="ja-JP" w:bidi="ar-SA"/>
        </w:rPr>
        <w:t xml:space="preserve"> </w:t>
      </w:r>
      <w:r>
        <w:rPr>
          <w:rFonts w:ascii="Arial" w:hAnsi="Arial" w:eastAsia="Times New Roman" w:cs="Times New Roman"/>
          <w:sz w:val="18"/>
          <w:highlight w:val="none"/>
          <w:lang w:val="en-GB" w:eastAsia="ja-JP" w:bidi="ar-SA"/>
        </w:rPr>
        <w:t>(without suffix).</w:t>
      </w:r>
      <w:r>
        <w:rPr>
          <w:rFonts w:hint="eastAsia" w:ascii="Arial" w:hAnsi="Arial" w:eastAsia="宋体" w:cs="Times New Roman"/>
          <w:sz w:val="18"/>
          <w:highlight w:val="none"/>
          <w:lang w:val="en-US" w:eastAsia="zh-CN" w:bidi="ar-SA"/>
        </w:rPr>
        <w:t xml:space="preserve"> </w:t>
      </w:r>
      <w:r>
        <w:rPr>
          <w:rFonts w:hint="eastAsia" w:ascii="Arial" w:hAnsi="Arial" w:eastAsia="宋体" w:cs="Times New Roman"/>
          <w:color w:val="FF0000"/>
          <w:sz w:val="18"/>
          <w:highlight w:val="none"/>
          <w:lang w:val="en-US" w:eastAsia="zh-CN" w:bidi="ar-SA"/>
        </w:rPr>
        <w:t>If</w:t>
      </w:r>
      <w:r>
        <w:rPr>
          <w:rFonts w:ascii="Arial" w:hAnsi="Arial" w:eastAsia="Times New Roman" w:cs="Times New Roman"/>
          <w:color w:val="FF0000"/>
          <w:sz w:val="18"/>
          <w:lang w:val="en-GB" w:eastAsia="ja-JP" w:bidi="ar-SA"/>
        </w:rPr>
        <w:t xml:space="preserve"> </w:t>
      </w:r>
      <w:r>
        <w:rPr>
          <w:rFonts w:ascii="Arial" w:hAnsi="Arial" w:eastAsia="Times New Roman" w:cs="Times New Roman"/>
          <w:bCs/>
          <w:i/>
          <w:color w:val="FF0000"/>
          <w:sz w:val="18"/>
          <w:highlight w:val="none"/>
          <w:lang w:val="en-GB" w:eastAsia="ja-JP" w:bidi="ar-SA"/>
        </w:rPr>
        <w:t>dl-DataToUL-ACK</w:t>
      </w:r>
      <w:r>
        <w:rPr>
          <w:rFonts w:ascii="Arial" w:hAnsi="Arial" w:eastAsia="Times New Roman" w:cs="Times New Roman"/>
          <w:i/>
          <w:color w:val="FF0000"/>
          <w:sz w:val="18"/>
          <w:highlight w:val="none"/>
          <w:lang w:val="en-GB" w:eastAsia="ja-JP" w:bidi="ar-SA"/>
        </w:rPr>
        <w:t xml:space="preserve"> </w:t>
      </w:r>
      <w:r>
        <w:rPr>
          <w:rFonts w:ascii="Arial" w:hAnsi="Arial" w:eastAsia="Times New Roman" w:cs="Times New Roman"/>
          <w:color w:val="FF0000"/>
          <w:sz w:val="18"/>
          <w:highlight w:val="none"/>
          <w:lang w:val="en-GB" w:eastAsia="ja-JP" w:bidi="ar-SA"/>
        </w:rPr>
        <w:t>(without suffix)</w:t>
      </w:r>
      <w:r>
        <w:rPr>
          <w:rFonts w:hint="eastAsia" w:ascii="Arial" w:hAnsi="Arial" w:eastAsia="宋体" w:cs="Times New Roman"/>
          <w:color w:val="FF0000"/>
          <w:sz w:val="18"/>
          <w:highlight w:val="none"/>
          <w:lang w:val="en-US" w:eastAsia="zh-CN" w:bidi="ar-SA"/>
        </w:rPr>
        <w:t xml:space="preserve"> is signalled to UE with </w:t>
      </w:r>
      <w:r>
        <w:rPr>
          <w:rFonts w:ascii="Arial" w:hAnsi="Arial" w:eastAsia="等线" w:cs="Times New Roman"/>
          <w:i/>
          <w:iCs/>
          <w:strike w:val="0"/>
          <w:dstrike w:val="0"/>
          <w:color w:val="FF0000"/>
          <w:sz w:val="18"/>
          <w:highlight w:val="none"/>
          <w:lang w:val="en-GB" w:eastAsia="zh-CN" w:bidi="ar-SA"/>
        </w:rPr>
        <w:t>dl-DataToUL-ACK-v1700</w:t>
      </w:r>
      <w:r>
        <w:rPr>
          <w:rFonts w:hint="eastAsia" w:ascii="Arial" w:hAnsi="Arial" w:eastAsia="等线" w:cs="Times New Roman"/>
          <w:i/>
          <w:iCs/>
          <w:strike w:val="0"/>
          <w:dstrike w:val="0"/>
          <w:color w:val="FF0000"/>
          <w:sz w:val="18"/>
          <w:highlight w:val="none"/>
          <w:lang w:val="en-US" w:eastAsia="zh-CN" w:bidi="ar-SA"/>
        </w:rPr>
        <w:t xml:space="preserve"> at the same time, the total number is up to 8. </w:t>
      </w:r>
      <w:r>
        <w:rPr>
          <w:rFonts w:ascii="Arial" w:hAnsi="Arial" w:eastAsia="Times New Roman" w:cs="Times New Roman"/>
          <w:sz w:val="18"/>
          <w:lang w:val="en-GB" w:eastAsia="ja-JP" w:bidi="ar-SA"/>
        </w:rPr>
        <w:t>The value -1 corresponds to "inapplicable value" for the case where the A/N feedback timing is not explicitly included at the time of scheduling PDSCH.</w:t>
      </w:r>
      <w:r>
        <w:rPr>
          <w:rFonts w:ascii="Arial" w:hAnsi="Arial" w:eastAsia="Times New Roman" w:cs="Arial"/>
          <w:i/>
          <w:sz w:val="18"/>
          <w:lang w:val="en-GB" w:eastAsia="ja-JP" w:bidi="ar-SA"/>
        </w:rPr>
        <w:t xml:space="preserve"> </w:t>
      </w:r>
      <w:r>
        <w:rPr>
          <w:rFonts w:ascii="Arial" w:hAnsi="Arial" w:eastAsia="Times New Roman" w:cs="Arial"/>
          <w:iCs/>
          <w:sz w:val="18"/>
          <w:lang w:val="en-GB" w:eastAsia="ja-JP" w:bidi="ar-SA"/>
        </w:rPr>
        <w:t xml:space="preserve">The fields </w:t>
      </w:r>
      <w:r>
        <w:rPr>
          <w:rFonts w:ascii="Arial" w:hAnsi="Arial" w:eastAsia="Times New Roman" w:cs="Arial"/>
          <w:bCs/>
          <w:i/>
          <w:sz w:val="18"/>
          <w:lang w:val="en-GB" w:eastAsia="ja-JP" w:bidi="ar-SA"/>
        </w:rPr>
        <w:t>dl-DataToUL-ACK</w:t>
      </w:r>
      <w:r>
        <w:rPr>
          <w:rFonts w:ascii="Arial" w:hAnsi="Arial" w:eastAsia="Times New Roman" w:cs="Arial"/>
          <w:i/>
          <w:sz w:val="18"/>
          <w:lang w:val="en-GB" w:eastAsia="ja-JP" w:bidi="ar-SA"/>
        </w:rPr>
        <w:t xml:space="preserve">-r17 </w:t>
      </w:r>
      <w:r>
        <w:rPr>
          <w:rFonts w:ascii="Arial" w:hAnsi="Arial" w:eastAsia="Times New Roman" w:cs="Arial"/>
          <w:sz w:val="18"/>
          <w:lang w:val="en-GB" w:eastAsia="ja-JP" w:bidi="ar-SA"/>
        </w:rPr>
        <w:t xml:space="preserve">and </w:t>
      </w:r>
      <w:r>
        <w:rPr>
          <w:rFonts w:ascii="Arial" w:hAnsi="Arial" w:eastAsia="Times New Roman" w:cs="Arial"/>
          <w:bCs/>
          <w:i/>
          <w:sz w:val="18"/>
          <w:lang w:val="en-GB" w:eastAsia="ja-JP" w:bidi="ar-SA"/>
        </w:rPr>
        <w:t>dl-DataToUL-ACK-DCI-1-2</w:t>
      </w:r>
      <w:r>
        <w:rPr>
          <w:rFonts w:ascii="Arial" w:hAnsi="Arial" w:eastAsia="Times New Roman" w:cs="Arial"/>
          <w:i/>
          <w:sz w:val="18"/>
          <w:lang w:val="en-GB" w:eastAsia="ja-JP" w:bidi="ar-SA"/>
        </w:rPr>
        <w:t xml:space="preserve">-r17 </w:t>
      </w:r>
      <w:r>
        <w:rPr>
          <w:rFonts w:ascii="Arial" w:hAnsi="Arial" w:eastAsia="Times New Roman" w:cs="Arial"/>
          <w:sz w:val="18"/>
          <w:lang w:val="en-GB" w:eastAsia="ja-JP" w:bidi="ar-SA"/>
        </w:rPr>
        <w:t>are only applicable for SCS of 480 kHz or 960 kHz.</w:t>
      </w:r>
    </w:p>
    <w:bookmarkEnd w:id="6"/>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pPr>
        <w:spacing w:before="60"/>
        <w:jc w:val="both"/>
        <w:rPr>
          <w:rFonts w:hint="eastAsia"/>
          <w:sz w:val="20"/>
          <w:szCs w:val="20"/>
          <w:lang w:val="en-US" w:eastAsia="zh-CN"/>
        </w:rPr>
      </w:pPr>
      <w:r>
        <w:rPr>
          <w:sz w:val="20"/>
          <w:szCs w:val="20"/>
        </w:rPr>
        <w:t>Based on the discussion above, the following</w:t>
      </w:r>
      <w:r>
        <w:rPr>
          <w:rFonts w:hint="eastAsia"/>
          <w:sz w:val="20"/>
          <w:szCs w:val="20"/>
          <w:lang w:val="en-US" w:eastAsia="zh-CN"/>
        </w:rPr>
        <w:t xml:space="preserve"> </w:t>
      </w:r>
      <w:r>
        <w:rPr>
          <w:sz w:val="20"/>
          <w:szCs w:val="20"/>
        </w:rPr>
        <w:t>proposals are concluded</w:t>
      </w:r>
      <w:bookmarkEnd w:id="7"/>
      <w:bookmarkEnd w:id="8"/>
      <w:r>
        <w:rPr>
          <w:rFonts w:hint="eastAsia"/>
          <w:sz w:val="20"/>
          <w:szCs w:val="20"/>
          <w:lang w:val="en-US" w:eastAsia="zh-CN"/>
        </w:rPr>
        <w:t>:</w:t>
      </w: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hint="eastAsia" w:eastAsia="宋体" w:cs="Times New Roman"/>
          <w:b/>
          <w:bCs/>
          <w:i/>
          <w:iCs/>
          <w:sz w:val="20"/>
          <w:szCs w:val="20"/>
          <w:lang w:val="en-US" w:eastAsia="zh-CN" w:bidi="ar-SA"/>
        </w:rPr>
        <w:t>Observation 1: There exist inconsistently between RRC parameter DL-DataToUL-ACK-v1700 and RAN1</w:t>
      </w:r>
      <w:r>
        <w:rPr>
          <w:rFonts w:hint="default" w:eastAsia="宋体" w:cs="Times New Roman"/>
          <w:b/>
          <w:bCs/>
          <w:i/>
          <w:iCs/>
          <w:sz w:val="20"/>
          <w:szCs w:val="20"/>
          <w:lang w:val="en-US" w:eastAsia="zh-CN" w:bidi="ar-SA"/>
        </w:rPr>
        <w:t>’</w:t>
      </w:r>
      <w:r>
        <w:rPr>
          <w:rFonts w:hint="eastAsia" w:eastAsia="宋体" w:cs="Times New Roman"/>
          <w:b/>
          <w:bCs/>
          <w:i/>
          <w:iCs/>
          <w:sz w:val="20"/>
          <w:szCs w:val="20"/>
          <w:lang w:val="en-US" w:eastAsia="zh-CN" w:bidi="ar-SA"/>
        </w:rPr>
        <w:t xml:space="preserve">s agreement extending the value range of k1 from (0..15) to (0..31) </w:t>
      </w:r>
    </w:p>
    <w:p>
      <w:pPr>
        <w:overflowPunct/>
        <w:autoSpaceDE/>
        <w:autoSpaceDN/>
        <w:adjustRightInd/>
        <w:spacing w:after="120"/>
        <w:jc w:val="both"/>
        <w:textAlignment w:val="auto"/>
        <w:rPr>
          <w:rFonts w:hint="eastAsia"/>
          <w:sz w:val="20"/>
          <w:szCs w:val="20"/>
          <w:lang w:val="en-US" w:eastAsia="zh-CN"/>
        </w:rPr>
      </w:pPr>
      <w:r>
        <w:rPr>
          <w:rFonts w:hint="eastAsia" w:eastAsia="宋体" w:cs="Times New Roman"/>
          <w:b/>
          <w:bCs/>
          <w:i/>
          <w:iCs/>
          <w:sz w:val="20"/>
          <w:szCs w:val="20"/>
          <w:lang w:val="en-US" w:eastAsia="zh-CN" w:bidi="ar-SA"/>
        </w:rPr>
        <w:t>Observation 2: the current DL-DataToUL-ACK-v1700 signalling can not support the HARQ mapping for TDD pattern with large periodicity, the intention of enhancing can not be supported.</w:t>
      </w:r>
    </w:p>
    <w:p>
      <w:pPr>
        <w:overflowPunct/>
        <w:autoSpaceDE/>
        <w:autoSpaceDN/>
        <w:adjustRightInd/>
        <w:spacing w:after="120"/>
        <w:jc w:val="both"/>
        <w:textAlignment w:val="auto"/>
        <w:rPr>
          <w:rFonts w:hint="eastAsia" w:eastAsia="宋体" w:cs="Times New Roman"/>
          <w:b/>
          <w:bCs/>
          <w:i/>
          <w:iCs/>
          <w:sz w:val="20"/>
          <w:szCs w:val="20"/>
          <w:lang w:val="en-US" w:eastAsia="zh-CN" w:bidi="ar-SA"/>
        </w:rPr>
      </w:pPr>
      <w:r>
        <w:rPr>
          <w:rFonts w:hint="eastAsia" w:eastAsia="宋体" w:cs="Times New Roman"/>
          <w:b/>
          <w:bCs/>
          <w:i/>
          <w:iCs/>
          <w:sz w:val="20"/>
          <w:szCs w:val="20"/>
          <w:lang w:val="en-US" w:eastAsia="zh-CN" w:bidi="ar-SA"/>
        </w:rPr>
        <w:t>Proposal 1:  Revise the description of  usage the DL-DataToUL-ACK-XXX IE to enable the K1 value range from (16...31) to (0...31), as follows:</w:t>
      </w:r>
    </w:p>
    <w:p>
      <w:pPr>
        <w:keepNext/>
        <w:keepLines/>
        <w:overflowPunct w:val="0"/>
        <w:autoSpaceDE w:val="0"/>
        <w:autoSpaceDN w:val="0"/>
        <w:adjustRightInd w:val="0"/>
        <w:spacing w:after="0"/>
        <w:textAlignment w:val="baseline"/>
        <w:rPr>
          <w:rFonts w:ascii="Arial" w:hAnsi="Arial" w:eastAsia="Times New Roman" w:cs="Times New Roman"/>
          <w:sz w:val="18"/>
          <w:szCs w:val="22"/>
          <w:lang w:val="en-GB" w:eastAsia="sv-SE" w:bidi="ar-SA"/>
        </w:rPr>
      </w:pPr>
      <w:r>
        <w:rPr>
          <w:rFonts w:ascii="Arial" w:hAnsi="Arial" w:eastAsia="Times New Roman" w:cs="Times New Roman"/>
          <w:b/>
          <w:i/>
          <w:sz w:val="18"/>
          <w:szCs w:val="22"/>
          <w:lang w:val="en-GB" w:eastAsia="sv-SE" w:bidi="ar-SA"/>
        </w:rPr>
        <w:t>dl-DataToUL-ACK, dl-DataToUL-ACK-DCI-1-2</w:t>
      </w:r>
    </w:p>
    <w:p>
      <w:pPr>
        <w:overflowPunct/>
        <w:autoSpaceDE/>
        <w:autoSpaceDN/>
        <w:adjustRightInd/>
        <w:spacing w:after="120"/>
        <w:jc w:val="both"/>
        <w:textAlignment w:val="auto"/>
        <w:rPr>
          <w:rFonts w:hint="default" w:eastAsia="宋体" w:cs="Times New Roman"/>
          <w:b/>
          <w:bCs/>
          <w:i/>
          <w:iCs/>
          <w:sz w:val="20"/>
          <w:szCs w:val="20"/>
          <w:lang w:val="en-US" w:eastAsia="zh-CN" w:bidi="ar-SA"/>
        </w:rPr>
      </w:pPr>
      <w:r>
        <w:rPr>
          <w:rFonts w:ascii="Arial" w:hAnsi="Arial" w:eastAsia="Times New Roman" w:cs="Times New Roman"/>
          <w:sz w:val="18"/>
          <w:szCs w:val="22"/>
          <w:lang w:val="en-GB" w:eastAsia="sv-SE" w:bidi="ar-SA"/>
        </w:rPr>
        <w:t xml:space="preserve">List of timing for given PDSCH to the DL ACK (see TS 38.213 [13], clause 9.1.2). The field </w:t>
      </w:r>
      <w:r>
        <w:rPr>
          <w:rFonts w:ascii="Arial" w:hAnsi="Arial" w:eastAsia="Times New Roman" w:cs="Times New Roman"/>
          <w:i/>
          <w:sz w:val="18"/>
          <w:szCs w:val="22"/>
          <w:lang w:val="en-GB" w:eastAsia="sv-SE" w:bidi="ar-SA"/>
        </w:rPr>
        <w:t>dl-DataToUL-ACK</w:t>
      </w:r>
      <w:r>
        <w:rPr>
          <w:rFonts w:ascii="Arial" w:hAnsi="Arial" w:eastAsia="Times New Roman" w:cs="Times New Roman"/>
          <w:sz w:val="18"/>
          <w:szCs w:val="22"/>
          <w:lang w:val="en-GB" w:eastAsia="sv-SE" w:bidi="ar-SA"/>
        </w:rPr>
        <w:t xml:space="preserve"> </w:t>
      </w:r>
      <w:r>
        <w:rPr>
          <w:rFonts w:ascii="Arial" w:hAnsi="Arial" w:eastAsia="Times New Roman" w:cs="Times New Roman"/>
          <w:sz w:val="18"/>
          <w:szCs w:val="22"/>
          <w:lang w:val="en-GB" w:eastAsia="ja-JP" w:bidi="ar-SA"/>
        </w:rPr>
        <w:t>applies</w:t>
      </w:r>
      <w:r>
        <w:rPr>
          <w:rFonts w:ascii="Arial" w:hAnsi="Arial" w:eastAsia="Times New Roman" w:cs="Times New Roman"/>
          <w:sz w:val="18"/>
          <w:szCs w:val="22"/>
          <w:lang w:val="en-GB" w:eastAsia="sv-SE" w:bidi="ar-SA"/>
        </w:rPr>
        <w:t xml:space="preserve"> to DCI format 1_1 and the field </w:t>
      </w:r>
      <w:r>
        <w:rPr>
          <w:rFonts w:ascii="Arial" w:hAnsi="Arial" w:eastAsia="Times New Roman" w:cs="Times New Roman"/>
          <w:i/>
          <w:sz w:val="18"/>
          <w:szCs w:val="22"/>
          <w:lang w:val="en-GB" w:eastAsia="sv-SE" w:bidi="ar-SA"/>
        </w:rPr>
        <w:t>dl-DataToUL-ACK-DCI-1-2</w:t>
      </w:r>
      <w:r>
        <w:rPr>
          <w:rFonts w:ascii="Arial" w:hAnsi="Arial" w:eastAsia="Times New Roman" w:cs="Times New Roman"/>
          <w:sz w:val="18"/>
          <w:szCs w:val="22"/>
          <w:lang w:val="en-GB" w:eastAsia="sv-SE" w:bidi="ar-SA"/>
        </w:rPr>
        <w:t xml:space="preserve"> </w:t>
      </w:r>
      <w:r>
        <w:rPr>
          <w:rFonts w:ascii="Arial" w:hAnsi="Arial" w:eastAsia="Times New Roman" w:cs="Times New Roman"/>
          <w:sz w:val="18"/>
          <w:szCs w:val="22"/>
          <w:lang w:val="en-GB" w:eastAsia="ja-JP" w:bidi="ar-SA"/>
        </w:rPr>
        <w:t>applies</w:t>
      </w:r>
      <w:r>
        <w:rPr>
          <w:rFonts w:ascii="Arial" w:hAnsi="Arial" w:eastAsia="Times New Roman" w:cs="Times New Roman"/>
          <w:sz w:val="18"/>
          <w:szCs w:val="22"/>
          <w:lang w:val="en-GB" w:eastAsia="sv-SE" w:bidi="ar-SA"/>
        </w:rPr>
        <w:t xml:space="preserve"> to DCI format 1_2 (see TS 38.212 [17], clause 7.3.1 and TS 38.213 [13], clause 9.2.3</w:t>
      </w:r>
      <w:r>
        <w:rPr>
          <w:rFonts w:ascii="Arial" w:hAnsi="Arial" w:eastAsia="Times New Roman" w:cs="Times New Roman"/>
          <w:sz w:val="18"/>
          <w:szCs w:val="22"/>
          <w:highlight w:val="none"/>
          <w:lang w:val="en-GB" w:eastAsia="sv-SE" w:bidi="ar-SA"/>
        </w:rPr>
        <w:t>).</w:t>
      </w:r>
      <w:r>
        <w:rPr>
          <w:rFonts w:ascii="Arial" w:hAnsi="Arial" w:eastAsia="Times New Roman" w:cs="Times New Roman"/>
          <w:sz w:val="18"/>
          <w:highlight w:val="none"/>
          <w:lang w:val="en-GB" w:eastAsia="ja-JP" w:bidi="ar-SA"/>
        </w:rPr>
        <w:t xml:space="preserve"> The </w:t>
      </w:r>
      <w:r>
        <w:rPr>
          <w:rFonts w:ascii="Arial" w:hAnsi="Arial" w:eastAsia="等线" w:cs="Times New Roman"/>
          <w:i/>
          <w:iCs/>
          <w:sz w:val="18"/>
          <w:highlight w:val="none"/>
          <w:lang w:val="en-GB" w:eastAsia="zh-CN" w:bidi="ar-SA"/>
        </w:rPr>
        <w:t>dl-DataToUL-ACK-v1700</w:t>
      </w:r>
      <w:r>
        <w:rPr>
          <w:rFonts w:ascii="Arial" w:hAnsi="Arial" w:eastAsia="等线" w:cs="Times New Roman"/>
          <w:sz w:val="18"/>
          <w:highlight w:val="none"/>
          <w:lang w:val="en-GB" w:eastAsia="zh-CN" w:bidi="ar-SA"/>
        </w:rPr>
        <w:t xml:space="preserve"> is applicable for NTN and </w:t>
      </w:r>
      <w:r>
        <w:rPr>
          <w:rFonts w:ascii="Arial" w:hAnsi="Arial" w:eastAsia="等线" w:cs="Times New Roman"/>
          <w:i/>
          <w:iCs/>
          <w:sz w:val="18"/>
          <w:highlight w:val="none"/>
          <w:lang w:val="en-GB" w:eastAsia="zh-CN" w:bidi="ar-SA"/>
        </w:rPr>
        <w:t>dl-DataToUL-ACK-r17</w:t>
      </w:r>
      <w:r>
        <w:rPr>
          <w:rFonts w:ascii="Arial" w:hAnsi="Arial" w:eastAsia="等线" w:cs="Times New Roman"/>
          <w:sz w:val="18"/>
          <w:highlight w:val="none"/>
          <w:lang w:val="en-GB" w:eastAsia="zh-CN" w:bidi="ar-SA"/>
        </w:rPr>
        <w:t xml:space="preserve"> is applicable for up to 71 GHz.</w:t>
      </w:r>
      <w:r>
        <w:rPr>
          <w:rFonts w:ascii="Arial" w:hAnsi="Arial" w:eastAsia="Times New Roman" w:cs="Times New Roman"/>
          <w:sz w:val="18"/>
          <w:highlight w:val="none"/>
          <w:lang w:val="en-GB" w:eastAsia="ja-JP" w:bidi="ar-SA"/>
        </w:rPr>
        <w:t xml:space="preserve"> If </w:t>
      </w:r>
      <w:r>
        <w:rPr>
          <w:rFonts w:ascii="Arial" w:hAnsi="Arial" w:eastAsia="Times New Roman" w:cs="Times New Roman"/>
          <w:bCs/>
          <w:i/>
          <w:sz w:val="18"/>
          <w:highlight w:val="none"/>
          <w:lang w:val="en-GB" w:eastAsia="ja-JP" w:bidi="ar-SA"/>
        </w:rPr>
        <w:t>dl-DataToUL-ACK</w:t>
      </w:r>
      <w:r>
        <w:rPr>
          <w:rFonts w:ascii="Arial" w:hAnsi="Arial" w:eastAsia="Times New Roman" w:cs="Times New Roman"/>
          <w:i/>
          <w:sz w:val="18"/>
          <w:highlight w:val="none"/>
          <w:lang w:val="en-GB" w:eastAsia="ja-JP" w:bidi="ar-SA"/>
        </w:rPr>
        <w:t>-r16</w:t>
      </w:r>
      <w:r>
        <w:rPr>
          <w:rFonts w:ascii="Arial" w:hAnsi="Arial" w:eastAsia="Times New Roman" w:cs="Times New Roman"/>
          <w:sz w:val="18"/>
          <w:highlight w:val="none"/>
          <w:lang w:val="en-GB" w:eastAsia="ja-JP" w:bidi="ar-SA"/>
        </w:rPr>
        <w:t xml:space="preserve"> </w:t>
      </w:r>
      <w:r>
        <w:rPr>
          <w:rFonts w:ascii="Arial" w:hAnsi="Arial" w:eastAsia="Times New Roman" w:cs="Times New Roman"/>
          <w:i/>
          <w:sz w:val="18"/>
          <w:highlight w:val="none"/>
          <w:lang w:val="en-GB" w:eastAsia="ja-JP" w:bidi="ar-SA"/>
        </w:rPr>
        <w:t>or dl-DataToUL-ACK-r17</w:t>
      </w:r>
      <w:r>
        <w:rPr>
          <w:rFonts w:ascii="Arial" w:hAnsi="Arial" w:eastAsia="Times New Roman" w:cs="Times New Roman"/>
          <w:strike/>
          <w:dstrike w:val="0"/>
          <w:sz w:val="18"/>
          <w:highlight w:val="none"/>
          <w:lang w:val="en-GB" w:eastAsia="ja-JP" w:bidi="ar-SA"/>
        </w:rPr>
        <w:t xml:space="preserve"> </w:t>
      </w:r>
      <w:r>
        <w:rPr>
          <w:rFonts w:ascii="Arial" w:hAnsi="Arial" w:eastAsia="等线" w:cs="Times New Roman"/>
          <w:strike/>
          <w:dstrike w:val="0"/>
          <w:sz w:val="18"/>
          <w:highlight w:val="none"/>
          <w:lang w:val="en-GB" w:eastAsia="zh-CN" w:bidi="ar-SA"/>
        </w:rPr>
        <w:t xml:space="preserve">or </w:t>
      </w:r>
      <w:r>
        <w:rPr>
          <w:rFonts w:ascii="Arial" w:hAnsi="Arial" w:eastAsia="等线" w:cs="Times New Roman"/>
          <w:i/>
          <w:iCs/>
          <w:strike/>
          <w:dstrike w:val="0"/>
          <w:sz w:val="18"/>
          <w:highlight w:val="none"/>
          <w:lang w:val="en-GB" w:eastAsia="zh-CN" w:bidi="ar-SA"/>
        </w:rPr>
        <w:t>dl-DataToUL-ACK-v1700</w:t>
      </w:r>
      <w:r>
        <w:rPr>
          <w:rFonts w:ascii="Arial" w:hAnsi="Arial" w:eastAsia="等线" w:cs="Times New Roman"/>
          <w:strike/>
          <w:dstrike w:val="0"/>
          <w:sz w:val="18"/>
          <w:highlight w:val="none"/>
          <w:lang w:val="en-GB" w:eastAsia="zh-CN" w:bidi="ar-SA"/>
        </w:rPr>
        <w:t xml:space="preserve"> </w:t>
      </w:r>
      <w:r>
        <w:rPr>
          <w:rFonts w:ascii="Arial" w:hAnsi="Arial" w:eastAsia="Times New Roman" w:cs="Times New Roman"/>
          <w:sz w:val="18"/>
          <w:highlight w:val="none"/>
          <w:lang w:val="en-GB" w:eastAsia="ja-JP" w:bidi="ar-SA"/>
        </w:rPr>
        <w:t xml:space="preserve">is signalled, UE shall ignore the </w:t>
      </w:r>
      <w:r>
        <w:rPr>
          <w:rFonts w:ascii="Arial" w:hAnsi="Arial" w:eastAsia="Times New Roman" w:cs="Times New Roman"/>
          <w:bCs/>
          <w:i/>
          <w:sz w:val="18"/>
          <w:highlight w:val="none"/>
          <w:lang w:val="en-GB" w:eastAsia="ja-JP" w:bidi="ar-SA"/>
        </w:rPr>
        <w:t>dl-DataToUL-ACK</w:t>
      </w:r>
      <w:r>
        <w:rPr>
          <w:rFonts w:ascii="Arial" w:hAnsi="Arial" w:eastAsia="Times New Roman" w:cs="Times New Roman"/>
          <w:i/>
          <w:sz w:val="18"/>
          <w:highlight w:val="none"/>
          <w:lang w:val="en-GB" w:eastAsia="ja-JP" w:bidi="ar-SA"/>
        </w:rPr>
        <w:t xml:space="preserve"> </w:t>
      </w:r>
      <w:r>
        <w:rPr>
          <w:rFonts w:ascii="Arial" w:hAnsi="Arial" w:eastAsia="Times New Roman" w:cs="Times New Roman"/>
          <w:sz w:val="18"/>
          <w:highlight w:val="none"/>
          <w:lang w:val="en-GB" w:eastAsia="ja-JP" w:bidi="ar-SA"/>
        </w:rPr>
        <w:t>(without suffix).</w:t>
      </w:r>
      <w:r>
        <w:rPr>
          <w:rFonts w:hint="eastAsia" w:ascii="Arial" w:hAnsi="Arial" w:eastAsia="宋体" w:cs="Times New Roman"/>
          <w:sz w:val="18"/>
          <w:highlight w:val="none"/>
          <w:lang w:val="en-US" w:eastAsia="zh-CN" w:bidi="ar-SA"/>
        </w:rPr>
        <w:t xml:space="preserve"> </w:t>
      </w:r>
      <w:r>
        <w:rPr>
          <w:rFonts w:hint="eastAsia" w:ascii="Arial" w:hAnsi="Arial" w:eastAsia="宋体" w:cs="Times New Roman"/>
          <w:color w:val="FF0000"/>
          <w:sz w:val="18"/>
          <w:highlight w:val="none"/>
          <w:lang w:val="en-US" w:eastAsia="zh-CN" w:bidi="ar-SA"/>
        </w:rPr>
        <w:t>If</w:t>
      </w:r>
      <w:r>
        <w:rPr>
          <w:rFonts w:ascii="Arial" w:hAnsi="Arial" w:eastAsia="Times New Roman" w:cs="Times New Roman"/>
          <w:color w:val="FF0000"/>
          <w:sz w:val="18"/>
          <w:lang w:val="en-GB" w:eastAsia="ja-JP" w:bidi="ar-SA"/>
        </w:rPr>
        <w:t xml:space="preserve"> </w:t>
      </w:r>
      <w:r>
        <w:rPr>
          <w:rFonts w:ascii="Arial" w:hAnsi="Arial" w:eastAsia="Times New Roman" w:cs="Times New Roman"/>
          <w:bCs/>
          <w:i/>
          <w:color w:val="FF0000"/>
          <w:sz w:val="18"/>
          <w:highlight w:val="none"/>
          <w:lang w:val="en-GB" w:eastAsia="ja-JP" w:bidi="ar-SA"/>
        </w:rPr>
        <w:t>dl-DataToUL-ACK</w:t>
      </w:r>
      <w:r>
        <w:rPr>
          <w:rFonts w:ascii="Arial" w:hAnsi="Arial" w:eastAsia="Times New Roman" w:cs="Times New Roman"/>
          <w:i/>
          <w:color w:val="FF0000"/>
          <w:sz w:val="18"/>
          <w:highlight w:val="none"/>
          <w:lang w:val="en-GB" w:eastAsia="ja-JP" w:bidi="ar-SA"/>
        </w:rPr>
        <w:t xml:space="preserve"> </w:t>
      </w:r>
      <w:r>
        <w:rPr>
          <w:rFonts w:ascii="Arial" w:hAnsi="Arial" w:eastAsia="Times New Roman" w:cs="Times New Roman"/>
          <w:color w:val="FF0000"/>
          <w:sz w:val="18"/>
          <w:highlight w:val="none"/>
          <w:lang w:val="en-GB" w:eastAsia="ja-JP" w:bidi="ar-SA"/>
        </w:rPr>
        <w:t>(without suffix)</w:t>
      </w:r>
      <w:r>
        <w:rPr>
          <w:rFonts w:hint="eastAsia" w:ascii="Arial" w:hAnsi="Arial" w:eastAsia="宋体" w:cs="Times New Roman"/>
          <w:color w:val="FF0000"/>
          <w:sz w:val="18"/>
          <w:highlight w:val="none"/>
          <w:lang w:val="en-US" w:eastAsia="zh-CN" w:bidi="ar-SA"/>
        </w:rPr>
        <w:t xml:space="preserve"> is signalled to UE with </w:t>
      </w:r>
      <w:r>
        <w:rPr>
          <w:rFonts w:ascii="Arial" w:hAnsi="Arial" w:eastAsia="等线" w:cs="Times New Roman"/>
          <w:i/>
          <w:iCs/>
          <w:strike w:val="0"/>
          <w:dstrike w:val="0"/>
          <w:color w:val="FF0000"/>
          <w:sz w:val="18"/>
          <w:highlight w:val="none"/>
          <w:lang w:val="en-GB" w:eastAsia="zh-CN" w:bidi="ar-SA"/>
        </w:rPr>
        <w:t>dl-DataToUL-ACK-v1700</w:t>
      </w:r>
      <w:r>
        <w:rPr>
          <w:rFonts w:hint="eastAsia" w:ascii="Arial" w:hAnsi="Arial" w:eastAsia="等线" w:cs="Times New Roman"/>
          <w:i/>
          <w:iCs/>
          <w:strike w:val="0"/>
          <w:dstrike w:val="0"/>
          <w:color w:val="FF0000"/>
          <w:sz w:val="18"/>
          <w:highlight w:val="none"/>
          <w:lang w:val="en-US" w:eastAsia="zh-CN" w:bidi="ar-SA"/>
        </w:rPr>
        <w:t xml:space="preserve"> at the same time, the total number is up to 8. </w:t>
      </w:r>
      <w:r>
        <w:rPr>
          <w:rFonts w:ascii="Arial" w:hAnsi="Arial" w:eastAsia="Times New Roman" w:cs="Times New Roman"/>
          <w:sz w:val="18"/>
          <w:lang w:val="en-GB" w:eastAsia="ja-JP" w:bidi="ar-SA"/>
        </w:rPr>
        <w:t>The value -1 corresponds to "inapplicable value" for the case where the A/N feedback timing is not explicitly included at the time of scheduling PDSCH.</w:t>
      </w:r>
      <w:r>
        <w:rPr>
          <w:rFonts w:ascii="Arial" w:hAnsi="Arial" w:eastAsia="Times New Roman" w:cs="Arial"/>
          <w:i/>
          <w:sz w:val="18"/>
          <w:lang w:val="en-GB" w:eastAsia="ja-JP" w:bidi="ar-SA"/>
        </w:rPr>
        <w:t xml:space="preserve"> </w:t>
      </w:r>
      <w:r>
        <w:rPr>
          <w:rFonts w:ascii="Arial" w:hAnsi="Arial" w:eastAsia="Times New Roman" w:cs="Arial"/>
          <w:iCs/>
          <w:sz w:val="18"/>
          <w:lang w:val="en-GB" w:eastAsia="ja-JP" w:bidi="ar-SA"/>
        </w:rPr>
        <w:t xml:space="preserve">The fields </w:t>
      </w:r>
      <w:r>
        <w:rPr>
          <w:rFonts w:ascii="Arial" w:hAnsi="Arial" w:eastAsia="Times New Roman" w:cs="Arial"/>
          <w:bCs/>
          <w:i/>
          <w:sz w:val="18"/>
          <w:lang w:val="en-GB" w:eastAsia="ja-JP" w:bidi="ar-SA"/>
        </w:rPr>
        <w:t>dl-DataToUL-ACK</w:t>
      </w:r>
      <w:r>
        <w:rPr>
          <w:rFonts w:ascii="Arial" w:hAnsi="Arial" w:eastAsia="Times New Roman" w:cs="Arial"/>
          <w:i/>
          <w:sz w:val="18"/>
          <w:lang w:val="en-GB" w:eastAsia="ja-JP" w:bidi="ar-SA"/>
        </w:rPr>
        <w:t xml:space="preserve">-r17 </w:t>
      </w:r>
      <w:r>
        <w:rPr>
          <w:rFonts w:ascii="Arial" w:hAnsi="Arial" w:eastAsia="Times New Roman" w:cs="Arial"/>
          <w:sz w:val="18"/>
          <w:lang w:val="en-GB" w:eastAsia="ja-JP" w:bidi="ar-SA"/>
        </w:rPr>
        <w:t xml:space="preserve">and </w:t>
      </w:r>
      <w:r>
        <w:rPr>
          <w:rFonts w:ascii="Arial" w:hAnsi="Arial" w:eastAsia="Times New Roman" w:cs="Arial"/>
          <w:bCs/>
          <w:i/>
          <w:sz w:val="18"/>
          <w:lang w:val="en-GB" w:eastAsia="ja-JP" w:bidi="ar-SA"/>
        </w:rPr>
        <w:t>dl-DataToUL-ACK-DCI-1-2</w:t>
      </w:r>
      <w:r>
        <w:rPr>
          <w:rFonts w:ascii="Arial" w:hAnsi="Arial" w:eastAsia="Times New Roman" w:cs="Arial"/>
          <w:i/>
          <w:sz w:val="18"/>
          <w:lang w:val="en-GB" w:eastAsia="ja-JP" w:bidi="ar-SA"/>
        </w:rPr>
        <w:t xml:space="preserve">-r17 </w:t>
      </w:r>
      <w:r>
        <w:rPr>
          <w:rFonts w:ascii="Arial" w:hAnsi="Arial" w:eastAsia="Times New Roman" w:cs="Arial"/>
          <w:sz w:val="18"/>
          <w:lang w:val="en-GB" w:eastAsia="ja-JP" w:bidi="ar-SA"/>
        </w:rPr>
        <w:t>are only applicable for SCS of 480 kHz or 960 kHz.</w:t>
      </w:r>
    </w:p>
    <w:p>
      <w:pPr>
        <w:spacing w:before="60"/>
        <w:jc w:val="both"/>
        <w:rPr>
          <w:rFonts w:hint="eastAsia"/>
          <w:sz w:val="20"/>
          <w:szCs w:val="20"/>
          <w:lang w:val="en-US" w:eastAsia="zh-CN"/>
        </w:rPr>
      </w:pPr>
    </w:p>
    <w:p>
      <w:pPr>
        <w:pStyle w:val="2"/>
        <w:numPr>
          <w:ilvl w:val="0"/>
          <w:numId w:val="3"/>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pPr>
        <w:numPr>
          <w:ilvl w:val="0"/>
          <w:numId w:val="4"/>
        </w:numPr>
        <w:rPr>
          <w:rFonts w:hint="eastAsia"/>
          <w:sz w:val="20"/>
          <w:szCs w:val="20"/>
          <w:lang w:val="en-GB" w:eastAsia="zh-CN"/>
        </w:rPr>
      </w:pPr>
      <w:r>
        <w:rPr>
          <w:rFonts w:hint="eastAsia"/>
          <w:sz w:val="20"/>
          <w:szCs w:val="20"/>
          <w:lang w:val="en-US" w:eastAsia="zh-CN"/>
        </w:rPr>
        <w:t xml:space="preserve"> </w:t>
      </w:r>
      <w:r>
        <w:rPr>
          <w:rFonts w:hint="eastAsia" w:eastAsia="宋体" w:cs="Times New Roman"/>
          <w:sz w:val="20"/>
          <w:szCs w:val="20"/>
          <w:lang w:val="en-US" w:eastAsia="zh-CN" w:bidi="ar-SA"/>
        </w:rPr>
        <w:t>RAN1#104-e minutes</w:t>
      </w:r>
    </w:p>
    <w:p>
      <w:pPr>
        <w:numPr>
          <w:ilvl w:val="0"/>
          <w:numId w:val="4"/>
        </w:numPr>
        <w:rPr>
          <w:rFonts w:hint="eastAsia" w:eastAsia="宋体" w:cs="Times New Roman"/>
          <w:sz w:val="20"/>
          <w:szCs w:val="20"/>
          <w:lang w:val="en-US" w:eastAsia="zh-CN" w:bidi="ar-SA"/>
        </w:rPr>
      </w:pPr>
      <w:bookmarkStart w:id="10" w:name="_Ref6181"/>
      <w:r>
        <w:rPr>
          <w:rFonts w:hint="eastAsia" w:eastAsia="宋体" w:cs="Times New Roman"/>
          <w:sz w:val="20"/>
          <w:szCs w:val="20"/>
          <w:lang w:val="en-US" w:eastAsia="zh-CN" w:bidi="ar-SA"/>
        </w:rPr>
        <w:t>TS 38.331</w:t>
      </w:r>
      <w:bookmarkEnd w:id="10"/>
      <w:r>
        <w:rPr>
          <w:rFonts w:hint="eastAsia" w:eastAsia="宋体" w:cs="Times New Roman"/>
          <w:sz w:val="20"/>
          <w:szCs w:val="20"/>
          <w:lang w:val="en-US" w:eastAsia="zh-CN" w:bidi="ar-SA"/>
        </w:rPr>
        <w:t xml:space="preserve"> Radio Resource Control (RRC) protocol specification V18.1.0</w:t>
      </w:r>
    </w:p>
    <w:p>
      <w:pPr>
        <w:numPr>
          <w:ilvl w:val="0"/>
          <w:numId w:val="4"/>
        </w:numPr>
        <w:rPr>
          <w:rFonts w:hint="eastAsia"/>
          <w:sz w:val="20"/>
          <w:szCs w:val="20"/>
          <w:lang w:val="en-GB" w:eastAsia="zh-CN"/>
        </w:rPr>
      </w:pPr>
      <w:bookmarkStart w:id="11" w:name="_Ref6253"/>
      <w:r>
        <w:rPr>
          <w:rFonts w:hint="eastAsia"/>
          <w:sz w:val="20"/>
          <w:szCs w:val="20"/>
          <w:lang w:val="en-US" w:eastAsia="zh-CN"/>
        </w:rPr>
        <w:t>TS 38.321</w:t>
      </w:r>
      <w:bookmarkEnd w:id="11"/>
      <w:r>
        <w:rPr>
          <w:rFonts w:hint="eastAsia"/>
          <w:sz w:val="20"/>
          <w:szCs w:val="20"/>
          <w:lang w:val="en-US" w:eastAsia="zh-CN"/>
        </w:rPr>
        <w:t xml:space="preserve"> Physical layer procedures for control</w:t>
      </w:r>
    </w:p>
    <w:sectPr>
      <w:pgSz w:w="11900" w:h="16840"/>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Yu Mincho Light">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B39303"/>
    <w:multiLevelType w:val="singleLevel"/>
    <w:tmpl w:val="A0B39303"/>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6CDA2FB2"/>
    <w:multiLevelType w:val="multilevel"/>
    <w:tmpl w:val="6CDA2FB2"/>
    <w:lvl w:ilvl="0" w:tentative="0">
      <w:start w:val="1"/>
      <w:numFmt w:val="decimal"/>
      <w:pStyle w:val="55"/>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3">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EEF"/>
    <w:rsid w:val="00005FCF"/>
    <w:rsid w:val="0000704F"/>
    <w:rsid w:val="0000726E"/>
    <w:rsid w:val="000075BD"/>
    <w:rsid w:val="0001039E"/>
    <w:rsid w:val="000104CB"/>
    <w:rsid w:val="0001092D"/>
    <w:rsid w:val="00010D14"/>
    <w:rsid w:val="00010F3D"/>
    <w:rsid w:val="00010F59"/>
    <w:rsid w:val="000110A1"/>
    <w:rsid w:val="000114F6"/>
    <w:rsid w:val="000118D5"/>
    <w:rsid w:val="00011D87"/>
    <w:rsid w:val="00011EB7"/>
    <w:rsid w:val="00012498"/>
    <w:rsid w:val="00012645"/>
    <w:rsid w:val="00012901"/>
    <w:rsid w:val="00012A38"/>
    <w:rsid w:val="00012F68"/>
    <w:rsid w:val="000131DD"/>
    <w:rsid w:val="00013CA4"/>
    <w:rsid w:val="000142B7"/>
    <w:rsid w:val="0001452D"/>
    <w:rsid w:val="000146DA"/>
    <w:rsid w:val="00014D25"/>
    <w:rsid w:val="00015080"/>
    <w:rsid w:val="000153B6"/>
    <w:rsid w:val="00015495"/>
    <w:rsid w:val="00015716"/>
    <w:rsid w:val="00015779"/>
    <w:rsid w:val="0001577C"/>
    <w:rsid w:val="0001577E"/>
    <w:rsid w:val="0001686D"/>
    <w:rsid w:val="00017051"/>
    <w:rsid w:val="00017D45"/>
    <w:rsid w:val="00020096"/>
    <w:rsid w:val="00020F88"/>
    <w:rsid w:val="00021E70"/>
    <w:rsid w:val="00021FAA"/>
    <w:rsid w:val="00022AA2"/>
    <w:rsid w:val="00022E95"/>
    <w:rsid w:val="00022ECE"/>
    <w:rsid w:val="00023769"/>
    <w:rsid w:val="0002380B"/>
    <w:rsid w:val="00023948"/>
    <w:rsid w:val="00023AD3"/>
    <w:rsid w:val="0002424C"/>
    <w:rsid w:val="000243F4"/>
    <w:rsid w:val="00024787"/>
    <w:rsid w:val="00024D97"/>
    <w:rsid w:val="00024F7A"/>
    <w:rsid w:val="00025909"/>
    <w:rsid w:val="00025EF6"/>
    <w:rsid w:val="0002608D"/>
    <w:rsid w:val="0002649D"/>
    <w:rsid w:val="000267E9"/>
    <w:rsid w:val="00026845"/>
    <w:rsid w:val="00026B95"/>
    <w:rsid w:val="000272EA"/>
    <w:rsid w:val="0002730A"/>
    <w:rsid w:val="00030084"/>
    <w:rsid w:val="00030C32"/>
    <w:rsid w:val="00030EF0"/>
    <w:rsid w:val="00031292"/>
    <w:rsid w:val="000313A6"/>
    <w:rsid w:val="00031994"/>
    <w:rsid w:val="00031A05"/>
    <w:rsid w:val="000324E5"/>
    <w:rsid w:val="000328C0"/>
    <w:rsid w:val="00032957"/>
    <w:rsid w:val="00032A49"/>
    <w:rsid w:val="00032A89"/>
    <w:rsid w:val="00033280"/>
    <w:rsid w:val="00033934"/>
    <w:rsid w:val="00033B78"/>
    <w:rsid w:val="000343FC"/>
    <w:rsid w:val="0003468E"/>
    <w:rsid w:val="0003496E"/>
    <w:rsid w:val="000352D8"/>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5B51"/>
    <w:rsid w:val="000465E0"/>
    <w:rsid w:val="00046E25"/>
    <w:rsid w:val="00047200"/>
    <w:rsid w:val="00047886"/>
    <w:rsid w:val="00047A89"/>
    <w:rsid w:val="00047AB0"/>
    <w:rsid w:val="00047D3F"/>
    <w:rsid w:val="0005009D"/>
    <w:rsid w:val="00050D7E"/>
    <w:rsid w:val="0005128E"/>
    <w:rsid w:val="000514DA"/>
    <w:rsid w:val="000525DB"/>
    <w:rsid w:val="00052BCF"/>
    <w:rsid w:val="00053628"/>
    <w:rsid w:val="00053AF7"/>
    <w:rsid w:val="00053FDE"/>
    <w:rsid w:val="000540F5"/>
    <w:rsid w:val="00054209"/>
    <w:rsid w:val="00054972"/>
    <w:rsid w:val="00054A63"/>
    <w:rsid w:val="00054D73"/>
    <w:rsid w:val="000550B3"/>
    <w:rsid w:val="000552E2"/>
    <w:rsid w:val="00055A4E"/>
    <w:rsid w:val="00055B18"/>
    <w:rsid w:val="00055B86"/>
    <w:rsid w:val="00055FFB"/>
    <w:rsid w:val="00056D3E"/>
    <w:rsid w:val="000573D6"/>
    <w:rsid w:val="00057B41"/>
    <w:rsid w:val="00060004"/>
    <w:rsid w:val="0006017F"/>
    <w:rsid w:val="00060352"/>
    <w:rsid w:val="0006059B"/>
    <w:rsid w:val="000609CB"/>
    <w:rsid w:val="0006141F"/>
    <w:rsid w:val="000618D3"/>
    <w:rsid w:val="000622C6"/>
    <w:rsid w:val="00062D76"/>
    <w:rsid w:val="00062DFE"/>
    <w:rsid w:val="00062F14"/>
    <w:rsid w:val="000631DB"/>
    <w:rsid w:val="000636E3"/>
    <w:rsid w:val="0006377F"/>
    <w:rsid w:val="00063D1E"/>
    <w:rsid w:val="00063EB5"/>
    <w:rsid w:val="00064B6A"/>
    <w:rsid w:val="00064C34"/>
    <w:rsid w:val="00064C3B"/>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1BA"/>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4CC8"/>
    <w:rsid w:val="00085E0F"/>
    <w:rsid w:val="000862D6"/>
    <w:rsid w:val="00086392"/>
    <w:rsid w:val="00086643"/>
    <w:rsid w:val="00086AB0"/>
    <w:rsid w:val="00087358"/>
    <w:rsid w:val="00087508"/>
    <w:rsid w:val="00087D3E"/>
    <w:rsid w:val="00087EC3"/>
    <w:rsid w:val="00090365"/>
    <w:rsid w:val="000906AF"/>
    <w:rsid w:val="00090AE7"/>
    <w:rsid w:val="00090FC4"/>
    <w:rsid w:val="00091072"/>
    <w:rsid w:val="000910F0"/>
    <w:rsid w:val="000915AC"/>
    <w:rsid w:val="000915D2"/>
    <w:rsid w:val="000917E5"/>
    <w:rsid w:val="00091872"/>
    <w:rsid w:val="00092B9F"/>
    <w:rsid w:val="00092C75"/>
    <w:rsid w:val="00092E87"/>
    <w:rsid w:val="00092F30"/>
    <w:rsid w:val="000931C6"/>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A6B"/>
    <w:rsid w:val="000A2B73"/>
    <w:rsid w:val="000A2CA8"/>
    <w:rsid w:val="000A358C"/>
    <w:rsid w:val="000A3786"/>
    <w:rsid w:val="000A394A"/>
    <w:rsid w:val="000A3B71"/>
    <w:rsid w:val="000A3DF1"/>
    <w:rsid w:val="000A4254"/>
    <w:rsid w:val="000A4A55"/>
    <w:rsid w:val="000A4FEA"/>
    <w:rsid w:val="000A5427"/>
    <w:rsid w:val="000A544B"/>
    <w:rsid w:val="000A5AEC"/>
    <w:rsid w:val="000A5CBB"/>
    <w:rsid w:val="000A6D47"/>
    <w:rsid w:val="000A7109"/>
    <w:rsid w:val="000A7CAC"/>
    <w:rsid w:val="000A7E2F"/>
    <w:rsid w:val="000B00F7"/>
    <w:rsid w:val="000B016F"/>
    <w:rsid w:val="000B02A1"/>
    <w:rsid w:val="000B103D"/>
    <w:rsid w:val="000B2448"/>
    <w:rsid w:val="000B2838"/>
    <w:rsid w:val="000B2C87"/>
    <w:rsid w:val="000B31CC"/>
    <w:rsid w:val="000B31DC"/>
    <w:rsid w:val="000B397D"/>
    <w:rsid w:val="000B3A0B"/>
    <w:rsid w:val="000B4172"/>
    <w:rsid w:val="000B49FC"/>
    <w:rsid w:val="000B5617"/>
    <w:rsid w:val="000B567F"/>
    <w:rsid w:val="000B576E"/>
    <w:rsid w:val="000B5CB2"/>
    <w:rsid w:val="000B64E3"/>
    <w:rsid w:val="000B6781"/>
    <w:rsid w:val="000B6BA3"/>
    <w:rsid w:val="000B6E65"/>
    <w:rsid w:val="000B6E9A"/>
    <w:rsid w:val="000B7569"/>
    <w:rsid w:val="000B76E2"/>
    <w:rsid w:val="000B7729"/>
    <w:rsid w:val="000B7750"/>
    <w:rsid w:val="000B7B61"/>
    <w:rsid w:val="000B7F1E"/>
    <w:rsid w:val="000C015F"/>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3F8D"/>
    <w:rsid w:val="000C408D"/>
    <w:rsid w:val="000C42DD"/>
    <w:rsid w:val="000C4CA3"/>
    <w:rsid w:val="000C51A3"/>
    <w:rsid w:val="000C529D"/>
    <w:rsid w:val="000C6319"/>
    <w:rsid w:val="000C741A"/>
    <w:rsid w:val="000C7A61"/>
    <w:rsid w:val="000C7CF8"/>
    <w:rsid w:val="000C7E6C"/>
    <w:rsid w:val="000D021C"/>
    <w:rsid w:val="000D0340"/>
    <w:rsid w:val="000D061B"/>
    <w:rsid w:val="000D07E8"/>
    <w:rsid w:val="000D0A26"/>
    <w:rsid w:val="000D0D89"/>
    <w:rsid w:val="000D13B6"/>
    <w:rsid w:val="000D2178"/>
    <w:rsid w:val="000D23E3"/>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DC"/>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032C"/>
    <w:rsid w:val="000F0ED1"/>
    <w:rsid w:val="000F0F23"/>
    <w:rsid w:val="000F1050"/>
    <w:rsid w:val="000F18A5"/>
    <w:rsid w:val="000F1C4B"/>
    <w:rsid w:val="000F1C61"/>
    <w:rsid w:val="000F23ED"/>
    <w:rsid w:val="000F25D5"/>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1E06"/>
    <w:rsid w:val="00102265"/>
    <w:rsid w:val="00102476"/>
    <w:rsid w:val="0010355C"/>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1F5"/>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43C"/>
    <w:rsid w:val="00121637"/>
    <w:rsid w:val="001217EB"/>
    <w:rsid w:val="00121EC3"/>
    <w:rsid w:val="00122114"/>
    <w:rsid w:val="00122326"/>
    <w:rsid w:val="0012262D"/>
    <w:rsid w:val="00122806"/>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27BE7"/>
    <w:rsid w:val="00130076"/>
    <w:rsid w:val="00130DF2"/>
    <w:rsid w:val="00131401"/>
    <w:rsid w:val="00131831"/>
    <w:rsid w:val="0013235D"/>
    <w:rsid w:val="00132468"/>
    <w:rsid w:val="00132691"/>
    <w:rsid w:val="00132965"/>
    <w:rsid w:val="00132A59"/>
    <w:rsid w:val="00132C14"/>
    <w:rsid w:val="001331CE"/>
    <w:rsid w:val="001333FF"/>
    <w:rsid w:val="00133601"/>
    <w:rsid w:val="00133E6C"/>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92"/>
    <w:rsid w:val="001447E8"/>
    <w:rsid w:val="0014491C"/>
    <w:rsid w:val="00144BC1"/>
    <w:rsid w:val="00144C15"/>
    <w:rsid w:val="00144ED2"/>
    <w:rsid w:val="001454CB"/>
    <w:rsid w:val="00145BE4"/>
    <w:rsid w:val="00145CCB"/>
    <w:rsid w:val="00145D7C"/>
    <w:rsid w:val="00146178"/>
    <w:rsid w:val="0014636E"/>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4CC"/>
    <w:rsid w:val="00154BD3"/>
    <w:rsid w:val="00154C8D"/>
    <w:rsid w:val="00154F4C"/>
    <w:rsid w:val="00155A79"/>
    <w:rsid w:val="00155F45"/>
    <w:rsid w:val="001568A6"/>
    <w:rsid w:val="00156F80"/>
    <w:rsid w:val="00157515"/>
    <w:rsid w:val="001576E8"/>
    <w:rsid w:val="00157B4B"/>
    <w:rsid w:val="001602CC"/>
    <w:rsid w:val="00160BDE"/>
    <w:rsid w:val="001617A5"/>
    <w:rsid w:val="0016182B"/>
    <w:rsid w:val="00161846"/>
    <w:rsid w:val="001621F0"/>
    <w:rsid w:val="001624D3"/>
    <w:rsid w:val="00162C67"/>
    <w:rsid w:val="00163079"/>
    <w:rsid w:val="001636DB"/>
    <w:rsid w:val="00163A30"/>
    <w:rsid w:val="00163B30"/>
    <w:rsid w:val="00163E02"/>
    <w:rsid w:val="001648D5"/>
    <w:rsid w:val="0016498D"/>
    <w:rsid w:val="00164A8B"/>
    <w:rsid w:val="0016515E"/>
    <w:rsid w:val="001654BB"/>
    <w:rsid w:val="00165652"/>
    <w:rsid w:val="00165798"/>
    <w:rsid w:val="001659EE"/>
    <w:rsid w:val="00166149"/>
    <w:rsid w:val="00166239"/>
    <w:rsid w:val="001662A4"/>
    <w:rsid w:val="00166384"/>
    <w:rsid w:val="001665B8"/>
    <w:rsid w:val="0016670D"/>
    <w:rsid w:val="00167C21"/>
    <w:rsid w:val="00167CAE"/>
    <w:rsid w:val="0017014A"/>
    <w:rsid w:val="0017043F"/>
    <w:rsid w:val="00170B13"/>
    <w:rsid w:val="001715DF"/>
    <w:rsid w:val="00171A3A"/>
    <w:rsid w:val="00171CC3"/>
    <w:rsid w:val="00172D09"/>
    <w:rsid w:val="00173314"/>
    <w:rsid w:val="00173A70"/>
    <w:rsid w:val="00173C68"/>
    <w:rsid w:val="00174E9E"/>
    <w:rsid w:val="00174F4E"/>
    <w:rsid w:val="00174FDF"/>
    <w:rsid w:val="00175A55"/>
    <w:rsid w:val="0017617E"/>
    <w:rsid w:val="001763E3"/>
    <w:rsid w:val="001765AA"/>
    <w:rsid w:val="001766AC"/>
    <w:rsid w:val="00176EC3"/>
    <w:rsid w:val="0017733F"/>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5FC8"/>
    <w:rsid w:val="001B61DE"/>
    <w:rsid w:val="001B644F"/>
    <w:rsid w:val="001B65FB"/>
    <w:rsid w:val="001B6BE1"/>
    <w:rsid w:val="001C0312"/>
    <w:rsid w:val="001C03A3"/>
    <w:rsid w:val="001C07DD"/>
    <w:rsid w:val="001C09C8"/>
    <w:rsid w:val="001C0AFD"/>
    <w:rsid w:val="001C0C36"/>
    <w:rsid w:val="001C0CE3"/>
    <w:rsid w:val="001C1067"/>
    <w:rsid w:val="001C1135"/>
    <w:rsid w:val="001C11B8"/>
    <w:rsid w:val="001C1962"/>
    <w:rsid w:val="001C1B05"/>
    <w:rsid w:val="001C1C19"/>
    <w:rsid w:val="001C1D78"/>
    <w:rsid w:val="001C209C"/>
    <w:rsid w:val="001C22DE"/>
    <w:rsid w:val="001C3C31"/>
    <w:rsid w:val="001C446E"/>
    <w:rsid w:val="001C459D"/>
    <w:rsid w:val="001C4CE9"/>
    <w:rsid w:val="001C4D64"/>
    <w:rsid w:val="001C5C89"/>
    <w:rsid w:val="001C6264"/>
    <w:rsid w:val="001C6525"/>
    <w:rsid w:val="001C6B5F"/>
    <w:rsid w:val="001C7AED"/>
    <w:rsid w:val="001C7D2F"/>
    <w:rsid w:val="001D0124"/>
    <w:rsid w:val="001D064D"/>
    <w:rsid w:val="001D0AE6"/>
    <w:rsid w:val="001D0E60"/>
    <w:rsid w:val="001D0F4A"/>
    <w:rsid w:val="001D104E"/>
    <w:rsid w:val="001D1294"/>
    <w:rsid w:val="001D1A63"/>
    <w:rsid w:val="001D1BA0"/>
    <w:rsid w:val="001D2734"/>
    <w:rsid w:val="001D2873"/>
    <w:rsid w:val="001D2AA2"/>
    <w:rsid w:val="001D30FE"/>
    <w:rsid w:val="001D33CE"/>
    <w:rsid w:val="001D3C5F"/>
    <w:rsid w:val="001D3E07"/>
    <w:rsid w:val="001D3FA5"/>
    <w:rsid w:val="001D488F"/>
    <w:rsid w:val="001D5135"/>
    <w:rsid w:val="001D56D3"/>
    <w:rsid w:val="001D5BF5"/>
    <w:rsid w:val="001D5C2E"/>
    <w:rsid w:val="001D60F7"/>
    <w:rsid w:val="001D615F"/>
    <w:rsid w:val="001D61C6"/>
    <w:rsid w:val="001D632A"/>
    <w:rsid w:val="001D66B6"/>
    <w:rsid w:val="001D696C"/>
    <w:rsid w:val="001D6AEE"/>
    <w:rsid w:val="001D6C84"/>
    <w:rsid w:val="001D6CE6"/>
    <w:rsid w:val="001D6ED9"/>
    <w:rsid w:val="001D6F0C"/>
    <w:rsid w:val="001D7220"/>
    <w:rsid w:val="001D7818"/>
    <w:rsid w:val="001D7AA2"/>
    <w:rsid w:val="001E040D"/>
    <w:rsid w:val="001E0778"/>
    <w:rsid w:val="001E13D2"/>
    <w:rsid w:val="001E1893"/>
    <w:rsid w:val="001E1A49"/>
    <w:rsid w:val="001E1C68"/>
    <w:rsid w:val="001E1DE4"/>
    <w:rsid w:val="001E27B6"/>
    <w:rsid w:val="001E3124"/>
    <w:rsid w:val="001E3FEC"/>
    <w:rsid w:val="001E410B"/>
    <w:rsid w:val="001E437D"/>
    <w:rsid w:val="001E4400"/>
    <w:rsid w:val="001E4CDA"/>
    <w:rsid w:val="001E536F"/>
    <w:rsid w:val="001E5447"/>
    <w:rsid w:val="001E5634"/>
    <w:rsid w:val="001E59E7"/>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6E0"/>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82A"/>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A16"/>
    <w:rsid w:val="00213D0D"/>
    <w:rsid w:val="00214860"/>
    <w:rsid w:val="00215056"/>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CEE"/>
    <w:rsid w:val="00221D8E"/>
    <w:rsid w:val="00221F76"/>
    <w:rsid w:val="00222AFD"/>
    <w:rsid w:val="00222D5C"/>
    <w:rsid w:val="002235D6"/>
    <w:rsid w:val="00223764"/>
    <w:rsid w:val="00223862"/>
    <w:rsid w:val="002238F5"/>
    <w:rsid w:val="00223ABF"/>
    <w:rsid w:val="00223E5E"/>
    <w:rsid w:val="00223F32"/>
    <w:rsid w:val="00223FB6"/>
    <w:rsid w:val="00224140"/>
    <w:rsid w:val="00224236"/>
    <w:rsid w:val="00224CC7"/>
    <w:rsid w:val="00225126"/>
    <w:rsid w:val="002260D8"/>
    <w:rsid w:val="0022630F"/>
    <w:rsid w:val="00226BEE"/>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720"/>
    <w:rsid w:val="0023577A"/>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3707"/>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82E"/>
    <w:rsid w:val="00261AE3"/>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40E"/>
    <w:rsid w:val="00267612"/>
    <w:rsid w:val="00267AE3"/>
    <w:rsid w:val="00267BE4"/>
    <w:rsid w:val="00267F29"/>
    <w:rsid w:val="0027091C"/>
    <w:rsid w:val="00270E9A"/>
    <w:rsid w:val="002717B6"/>
    <w:rsid w:val="00271DD9"/>
    <w:rsid w:val="00271EAA"/>
    <w:rsid w:val="00271FF5"/>
    <w:rsid w:val="00273377"/>
    <w:rsid w:val="00273A3A"/>
    <w:rsid w:val="00273DAD"/>
    <w:rsid w:val="00274B8F"/>
    <w:rsid w:val="00274D01"/>
    <w:rsid w:val="00275168"/>
    <w:rsid w:val="00275915"/>
    <w:rsid w:val="00275EB0"/>
    <w:rsid w:val="00276300"/>
    <w:rsid w:val="00276858"/>
    <w:rsid w:val="00277658"/>
    <w:rsid w:val="00277661"/>
    <w:rsid w:val="002776E8"/>
    <w:rsid w:val="00277856"/>
    <w:rsid w:val="00277C38"/>
    <w:rsid w:val="002802EC"/>
    <w:rsid w:val="00280514"/>
    <w:rsid w:val="002806D7"/>
    <w:rsid w:val="0028085C"/>
    <w:rsid w:val="00281BE1"/>
    <w:rsid w:val="00282E26"/>
    <w:rsid w:val="00283BFB"/>
    <w:rsid w:val="002848A6"/>
    <w:rsid w:val="00284DDF"/>
    <w:rsid w:val="00285076"/>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4A67"/>
    <w:rsid w:val="00294D56"/>
    <w:rsid w:val="00295014"/>
    <w:rsid w:val="00295160"/>
    <w:rsid w:val="00295204"/>
    <w:rsid w:val="002955BD"/>
    <w:rsid w:val="00295CDB"/>
    <w:rsid w:val="0029787F"/>
    <w:rsid w:val="0029795D"/>
    <w:rsid w:val="00297AF7"/>
    <w:rsid w:val="00297CDF"/>
    <w:rsid w:val="00297D27"/>
    <w:rsid w:val="00297DB7"/>
    <w:rsid w:val="002A066C"/>
    <w:rsid w:val="002A0E53"/>
    <w:rsid w:val="002A1286"/>
    <w:rsid w:val="002A12DD"/>
    <w:rsid w:val="002A1B5F"/>
    <w:rsid w:val="002A1CA0"/>
    <w:rsid w:val="002A2121"/>
    <w:rsid w:val="002A2D72"/>
    <w:rsid w:val="002A2E30"/>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29D4"/>
    <w:rsid w:val="002B32CD"/>
    <w:rsid w:val="002B36C8"/>
    <w:rsid w:val="002B387E"/>
    <w:rsid w:val="002B449F"/>
    <w:rsid w:val="002B4B30"/>
    <w:rsid w:val="002B5AD1"/>
    <w:rsid w:val="002B6CCE"/>
    <w:rsid w:val="002B6DCC"/>
    <w:rsid w:val="002B7196"/>
    <w:rsid w:val="002B73C3"/>
    <w:rsid w:val="002B78C6"/>
    <w:rsid w:val="002B7B4C"/>
    <w:rsid w:val="002B7BDD"/>
    <w:rsid w:val="002B7D64"/>
    <w:rsid w:val="002C02C2"/>
    <w:rsid w:val="002C0BE5"/>
    <w:rsid w:val="002C0F9E"/>
    <w:rsid w:val="002C1526"/>
    <w:rsid w:val="002C185F"/>
    <w:rsid w:val="002C1A9E"/>
    <w:rsid w:val="002C1FA0"/>
    <w:rsid w:val="002C2284"/>
    <w:rsid w:val="002C22AB"/>
    <w:rsid w:val="002C240B"/>
    <w:rsid w:val="002C2F31"/>
    <w:rsid w:val="002C39C5"/>
    <w:rsid w:val="002C3A32"/>
    <w:rsid w:val="002C438E"/>
    <w:rsid w:val="002C4494"/>
    <w:rsid w:val="002C4C78"/>
    <w:rsid w:val="002C4CBB"/>
    <w:rsid w:val="002C4ECC"/>
    <w:rsid w:val="002C4F29"/>
    <w:rsid w:val="002C5A8F"/>
    <w:rsid w:val="002C5AFC"/>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3D22"/>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3E7"/>
    <w:rsid w:val="002E3888"/>
    <w:rsid w:val="002E3F7A"/>
    <w:rsid w:val="002E435F"/>
    <w:rsid w:val="002E588C"/>
    <w:rsid w:val="002E5FD4"/>
    <w:rsid w:val="002E6476"/>
    <w:rsid w:val="002E66A3"/>
    <w:rsid w:val="002E6E6D"/>
    <w:rsid w:val="002E6FE8"/>
    <w:rsid w:val="002E7091"/>
    <w:rsid w:val="002E72E9"/>
    <w:rsid w:val="002E7404"/>
    <w:rsid w:val="002E7484"/>
    <w:rsid w:val="002E74EE"/>
    <w:rsid w:val="002E769D"/>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A6C"/>
    <w:rsid w:val="00301EBC"/>
    <w:rsid w:val="00302346"/>
    <w:rsid w:val="003025D2"/>
    <w:rsid w:val="00302BFE"/>
    <w:rsid w:val="00302C02"/>
    <w:rsid w:val="00303074"/>
    <w:rsid w:val="00303405"/>
    <w:rsid w:val="003036A0"/>
    <w:rsid w:val="00303CA9"/>
    <w:rsid w:val="00303D78"/>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41C"/>
    <w:rsid w:val="00315909"/>
    <w:rsid w:val="00315A67"/>
    <w:rsid w:val="00316BEC"/>
    <w:rsid w:val="0031733B"/>
    <w:rsid w:val="003174A7"/>
    <w:rsid w:val="0031757E"/>
    <w:rsid w:val="003205BC"/>
    <w:rsid w:val="003206DA"/>
    <w:rsid w:val="003207FE"/>
    <w:rsid w:val="00320DAA"/>
    <w:rsid w:val="0032144C"/>
    <w:rsid w:val="003216B6"/>
    <w:rsid w:val="00321BFC"/>
    <w:rsid w:val="003226D9"/>
    <w:rsid w:val="00322921"/>
    <w:rsid w:val="00323897"/>
    <w:rsid w:val="003240FC"/>
    <w:rsid w:val="00324291"/>
    <w:rsid w:val="0032463C"/>
    <w:rsid w:val="00325098"/>
    <w:rsid w:val="003254CD"/>
    <w:rsid w:val="00325CF7"/>
    <w:rsid w:val="00326321"/>
    <w:rsid w:val="003267F3"/>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3CD"/>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20B"/>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3DCF"/>
    <w:rsid w:val="003542A6"/>
    <w:rsid w:val="00354A2C"/>
    <w:rsid w:val="00354E89"/>
    <w:rsid w:val="00355635"/>
    <w:rsid w:val="003562F7"/>
    <w:rsid w:val="00356B7A"/>
    <w:rsid w:val="00356DB2"/>
    <w:rsid w:val="00356F29"/>
    <w:rsid w:val="00357507"/>
    <w:rsid w:val="0035795A"/>
    <w:rsid w:val="00357F06"/>
    <w:rsid w:val="00357F53"/>
    <w:rsid w:val="003606C0"/>
    <w:rsid w:val="00360F89"/>
    <w:rsid w:val="00361113"/>
    <w:rsid w:val="0036124C"/>
    <w:rsid w:val="003614D4"/>
    <w:rsid w:val="00362344"/>
    <w:rsid w:val="0036297D"/>
    <w:rsid w:val="00362A3E"/>
    <w:rsid w:val="00362B77"/>
    <w:rsid w:val="00362DB4"/>
    <w:rsid w:val="00362DDC"/>
    <w:rsid w:val="00363182"/>
    <w:rsid w:val="00363CCE"/>
    <w:rsid w:val="003643EF"/>
    <w:rsid w:val="00364EC0"/>
    <w:rsid w:val="00364F03"/>
    <w:rsid w:val="0036516D"/>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44E"/>
    <w:rsid w:val="003806C3"/>
    <w:rsid w:val="003808D9"/>
    <w:rsid w:val="00380B4D"/>
    <w:rsid w:val="00380C09"/>
    <w:rsid w:val="00380C16"/>
    <w:rsid w:val="003812BB"/>
    <w:rsid w:val="0038139E"/>
    <w:rsid w:val="0038177C"/>
    <w:rsid w:val="00381BC7"/>
    <w:rsid w:val="00382603"/>
    <w:rsid w:val="0038278A"/>
    <w:rsid w:val="00382857"/>
    <w:rsid w:val="00382DEE"/>
    <w:rsid w:val="00383276"/>
    <w:rsid w:val="00383990"/>
    <w:rsid w:val="00383E28"/>
    <w:rsid w:val="0038424D"/>
    <w:rsid w:val="003859D2"/>
    <w:rsid w:val="00385BCE"/>
    <w:rsid w:val="0038670A"/>
    <w:rsid w:val="003868CA"/>
    <w:rsid w:val="003868ED"/>
    <w:rsid w:val="00386D5B"/>
    <w:rsid w:val="0038752A"/>
    <w:rsid w:val="00387689"/>
    <w:rsid w:val="00390C95"/>
    <w:rsid w:val="00391944"/>
    <w:rsid w:val="00391B3B"/>
    <w:rsid w:val="00391C45"/>
    <w:rsid w:val="00392A9E"/>
    <w:rsid w:val="00392C12"/>
    <w:rsid w:val="00392CB8"/>
    <w:rsid w:val="00393353"/>
    <w:rsid w:val="00393802"/>
    <w:rsid w:val="00393AC6"/>
    <w:rsid w:val="00393B6F"/>
    <w:rsid w:val="0039439E"/>
    <w:rsid w:val="00394591"/>
    <w:rsid w:val="003951A0"/>
    <w:rsid w:val="0039645E"/>
    <w:rsid w:val="00396471"/>
    <w:rsid w:val="00396521"/>
    <w:rsid w:val="003973E9"/>
    <w:rsid w:val="003977B1"/>
    <w:rsid w:val="00397B5B"/>
    <w:rsid w:val="00397D15"/>
    <w:rsid w:val="003A09AB"/>
    <w:rsid w:val="003A0B30"/>
    <w:rsid w:val="003A0CEA"/>
    <w:rsid w:val="003A1253"/>
    <w:rsid w:val="003A1AC3"/>
    <w:rsid w:val="003A1D28"/>
    <w:rsid w:val="003A22F7"/>
    <w:rsid w:val="003A32A0"/>
    <w:rsid w:val="003A370A"/>
    <w:rsid w:val="003A38DF"/>
    <w:rsid w:val="003A3A35"/>
    <w:rsid w:val="003A3C11"/>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C68"/>
    <w:rsid w:val="003B2F04"/>
    <w:rsid w:val="003B3187"/>
    <w:rsid w:val="003B321C"/>
    <w:rsid w:val="003B3286"/>
    <w:rsid w:val="003B3707"/>
    <w:rsid w:val="003B39AC"/>
    <w:rsid w:val="003B3C34"/>
    <w:rsid w:val="003B3EA1"/>
    <w:rsid w:val="003B453C"/>
    <w:rsid w:val="003B47B8"/>
    <w:rsid w:val="003B5760"/>
    <w:rsid w:val="003B5918"/>
    <w:rsid w:val="003B5B44"/>
    <w:rsid w:val="003B5FFC"/>
    <w:rsid w:val="003B65DE"/>
    <w:rsid w:val="003B6664"/>
    <w:rsid w:val="003B6697"/>
    <w:rsid w:val="003B66AD"/>
    <w:rsid w:val="003B6855"/>
    <w:rsid w:val="003B6FF5"/>
    <w:rsid w:val="003B7282"/>
    <w:rsid w:val="003B754E"/>
    <w:rsid w:val="003B7754"/>
    <w:rsid w:val="003B7CA2"/>
    <w:rsid w:val="003B7E7F"/>
    <w:rsid w:val="003C0278"/>
    <w:rsid w:val="003C098F"/>
    <w:rsid w:val="003C0DA5"/>
    <w:rsid w:val="003C1786"/>
    <w:rsid w:val="003C1F63"/>
    <w:rsid w:val="003C20F7"/>
    <w:rsid w:val="003C2D74"/>
    <w:rsid w:val="003C34F4"/>
    <w:rsid w:val="003C40E9"/>
    <w:rsid w:val="003C4A7E"/>
    <w:rsid w:val="003C55C2"/>
    <w:rsid w:val="003C5A61"/>
    <w:rsid w:val="003C611A"/>
    <w:rsid w:val="003C6576"/>
    <w:rsid w:val="003C6F3D"/>
    <w:rsid w:val="003C7180"/>
    <w:rsid w:val="003C76AC"/>
    <w:rsid w:val="003C77B1"/>
    <w:rsid w:val="003C7887"/>
    <w:rsid w:val="003C7ED8"/>
    <w:rsid w:val="003D0A96"/>
    <w:rsid w:val="003D0B97"/>
    <w:rsid w:val="003D1BC5"/>
    <w:rsid w:val="003D1E2D"/>
    <w:rsid w:val="003D2922"/>
    <w:rsid w:val="003D3478"/>
    <w:rsid w:val="003D367B"/>
    <w:rsid w:val="003D3918"/>
    <w:rsid w:val="003D3D92"/>
    <w:rsid w:val="003D484A"/>
    <w:rsid w:val="003D499A"/>
    <w:rsid w:val="003D4B56"/>
    <w:rsid w:val="003D5962"/>
    <w:rsid w:val="003D598B"/>
    <w:rsid w:val="003D5B75"/>
    <w:rsid w:val="003D5F7A"/>
    <w:rsid w:val="003D5FA7"/>
    <w:rsid w:val="003D682B"/>
    <w:rsid w:val="003D6F0C"/>
    <w:rsid w:val="003D70D4"/>
    <w:rsid w:val="003D79DF"/>
    <w:rsid w:val="003D7ADD"/>
    <w:rsid w:val="003E08C4"/>
    <w:rsid w:val="003E0E28"/>
    <w:rsid w:val="003E0FEB"/>
    <w:rsid w:val="003E1395"/>
    <w:rsid w:val="003E17E4"/>
    <w:rsid w:val="003E1898"/>
    <w:rsid w:val="003E22B2"/>
    <w:rsid w:val="003E2A5A"/>
    <w:rsid w:val="003E37FF"/>
    <w:rsid w:val="003E3FB4"/>
    <w:rsid w:val="003E408E"/>
    <w:rsid w:val="003E4B10"/>
    <w:rsid w:val="003E4BF0"/>
    <w:rsid w:val="003E4DB9"/>
    <w:rsid w:val="003E4F90"/>
    <w:rsid w:val="003E500C"/>
    <w:rsid w:val="003E5371"/>
    <w:rsid w:val="003E54C9"/>
    <w:rsid w:val="003E56D2"/>
    <w:rsid w:val="003E57C3"/>
    <w:rsid w:val="003E5967"/>
    <w:rsid w:val="003E5B7B"/>
    <w:rsid w:val="003E5C49"/>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B85"/>
    <w:rsid w:val="003F3FFA"/>
    <w:rsid w:val="003F4355"/>
    <w:rsid w:val="003F43BF"/>
    <w:rsid w:val="003F441B"/>
    <w:rsid w:val="003F517D"/>
    <w:rsid w:val="003F52E5"/>
    <w:rsid w:val="003F5340"/>
    <w:rsid w:val="003F5773"/>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5FB7"/>
    <w:rsid w:val="00406476"/>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33C"/>
    <w:rsid w:val="00413A50"/>
    <w:rsid w:val="00413EA9"/>
    <w:rsid w:val="004143EE"/>
    <w:rsid w:val="0041442E"/>
    <w:rsid w:val="00414CB7"/>
    <w:rsid w:val="00414E7D"/>
    <w:rsid w:val="00414EDC"/>
    <w:rsid w:val="0041504D"/>
    <w:rsid w:val="00415050"/>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2B41"/>
    <w:rsid w:val="004239FD"/>
    <w:rsid w:val="004242D1"/>
    <w:rsid w:val="00424619"/>
    <w:rsid w:val="0042464B"/>
    <w:rsid w:val="00425E27"/>
    <w:rsid w:val="004261EB"/>
    <w:rsid w:val="004265DD"/>
    <w:rsid w:val="00426B00"/>
    <w:rsid w:val="0042703B"/>
    <w:rsid w:val="004273B1"/>
    <w:rsid w:val="00427775"/>
    <w:rsid w:val="0043080B"/>
    <w:rsid w:val="00430B4A"/>
    <w:rsid w:val="00431B77"/>
    <w:rsid w:val="00431CB6"/>
    <w:rsid w:val="00432484"/>
    <w:rsid w:val="00432B29"/>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4E"/>
    <w:rsid w:val="0044075B"/>
    <w:rsid w:val="004407EF"/>
    <w:rsid w:val="00440D32"/>
    <w:rsid w:val="00440E44"/>
    <w:rsid w:val="0044105F"/>
    <w:rsid w:val="004418E4"/>
    <w:rsid w:val="00441BE6"/>
    <w:rsid w:val="004422C6"/>
    <w:rsid w:val="00442754"/>
    <w:rsid w:val="004433DD"/>
    <w:rsid w:val="004433FD"/>
    <w:rsid w:val="004439EB"/>
    <w:rsid w:val="00443D93"/>
    <w:rsid w:val="00444583"/>
    <w:rsid w:val="00444694"/>
    <w:rsid w:val="0044491C"/>
    <w:rsid w:val="00444951"/>
    <w:rsid w:val="00444B9E"/>
    <w:rsid w:val="004450B9"/>
    <w:rsid w:val="00445240"/>
    <w:rsid w:val="00446524"/>
    <w:rsid w:val="00446573"/>
    <w:rsid w:val="00446A6D"/>
    <w:rsid w:val="00446EEE"/>
    <w:rsid w:val="00446FF7"/>
    <w:rsid w:val="0044703B"/>
    <w:rsid w:val="004472EA"/>
    <w:rsid w:val="00447699"/>
    <w:rsid w:val="00447AE2"/>
    <w:rsid w:val="00447B69"/>
    <w:rsid w:val="00447BA5"/>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4C69"/>
    <w:rsid w:val="00454E38"/>
    <w:rsid w:val="00455156"/>
    <w:rsid w:val="00455628"/>
    <w:rsid w:val="00455AA0"/>
    <w:rsid w:val="00455DE9"/>
    <w:rsid w:val="00456211"/>
    <w:rsid w:val="0045638A"/>
    <w:rsid w:val="004569BD"/>
    <w:rsid w:val="00456A09"/>
    <w:rsid w:val="00456CB6"/>
    <w:rsid w:val="00456EB1"/>
    <w:rsid w:val="00456F16"/>
    <w:rsid w:val="00456FC3"/>
    <w:rsid w:val="0045725A"/>
    <w:rsid w:val="00457A88"/>
    <w:rsid w:val="00457B29"/>
    <w:rsid w:val="00457E9A"/>
    <w:rsid w:val="00460B70"/>
    <w:rsid w:val="00460DE6"/>
    <w:rsid w:val="00461052"/>
    <w:rsid w:val="00461397"/>
    <w:rsid w:val="00462AB7"/>
    <w:rsid w:val="00463249"/>
    <w:rsid w:val="00463511"/>
    <w:rsid w:val="00463C8A"/>
    <w:rsid w:val="00463E61"/>
    <w:rsid w:val="004649F0"/>
    <w:rsid w:val="00464D54"/>
    <w:rsid w:val="004651FC"/>
    <w:rsid w:val="004652C0"/>
    <w:rsid w:val="004654D9"/>
    <w:rsid w:val="004658A6"/>
    <w:rsid w:val="00467A78"/>
    <w:rsid w:val="00467DCF"/>
    <w:rsid w:val="00470A07"/>
    <w:rsid w:val="0047115A"/>
    <w:rsid w:val="00471172"/>
    <w:rsid w:val="00471214"/>
    <w:rsid w:val="004714D6"/>
    <w:rsid w:val="0047150B"/>
    <w:rsid w:val="004715E9"/>
    <w:rsid w:val="0047228B"/>
    <w:rsid w:val="0047279F"/>
    <w:rsid w:val="004728E6"/>
    <w:rsid w:val="00472A17"/>
    <w:rsid w:val="00472ACD"/>
    <w:rsid w:val="00472B48"/>
    <w:rsid w:val="00472BC9"/>
    <w:rsid w:val="004733FC"/>
    <w:rsid w:val="0047370E"/>
    <w:rsid w:val="0047406B"/>
    <w:rsid w:val="004744DE"/>
    <w:rsid w:val="00474982"/>
    <w:rsid w:val="00474A69"/>
    <w:rsid w:val="00474DC0"/>
    <w:rsid w:val="00474E58"/>
    <w:rsid w:val="00474EFD"/>
    <w:rsid w:val="0047523D"/>
    <w:rsid w:val="0047543A"/>
    <w:rsid w:val="004763E1"/>
    <w:rsid w:val="004766E6"/>
    <w:rsid w:val="00476FC0"/>
    <w:rsid w:val="00477499"/>
    <w:rsid w:val="00477934"/>
    <w:rsid w:val="00477A0B"/>
    <w:rsid w:val="00477BA2"/>
    <w:rsid w:val="00477BB1"/>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57"/>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16D"/>
    <w:rsid w:val="004961BF"/>
    <w:rsid w:val="004963FB"/>
    <w:rsid w:val="00496903"/>
    <w:rsid w:val="00496980"/>
    <w:rsid w:val="00496AF6"/>
    <w:rsid w:val="00497138"/>
    <w:rsid w:val="00497216"/>
    <w:rsid w:val="00497843"/>
    <w:rsid w:val="00497B36"/>
    <w:rsid w:val="00497C18"/>
    <w:rsid w:val="00497D52"/>
    <w:rsid w:val="004A02DA"/>
    <w:rsid w:val="004A043B"/>
    <w:rsid w:val="004A06EA"/>
    <w:rsid w:val="004A073B"/>
    <w:rsid w:val="004A08F6"/>
    <w:rsid w:val="004A14E4"/>
    <w:rsid w:val="004A18C9"/>
    <w:rsid w:val="004A1C77"/>
    <w:rsid w:val="004A1EB5"/>
    <w:rsid w:val="004A1EE6"/>
    <w:rsid w:val="004A27E9"/>
    <w:rsid w:val="004A2D20"/>
    <w:rsid w:val="004A456B"/>
    <w:rsid w:val="004A4A15"/>
    <w:rsid w:val="004A4CE0"/>
    <w:rsid w:val="004A4DED"/>
    <w:rsid w:val="004A5429"/>
    <w:rsid w:val="004A56FE"/>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7F8"/>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096F"/>
    <w:rsid w:val="004D1195"/>
    <w:rsid w:val="004D15B4"/>
    <w:rsid w:val="004D1732"/>
    <w:rsid w:val="004D1988"/>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312"/>
    <w:rsid w:val="004F46ED"/>
    <w:rsid w:val="004F4A2D"/>
    <w:rsid w:val="004F4E8A"/>
    <w:rsid w:val="004F50AA"/>
    <w:rsid w:val="004F51A2"/>
    <w:rsid w:val="004F523D"/>
    <w:rsid w:val="004F52E3"/>
    <w:rsid w:val="004F6739"/>
    <w:rsid w:val="004F6F4E"/>
    <w:rsid w:val="004F6F60"/>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198"/>
    <w:rsid w:val="005059A8"/>
    <w:rsid w:val="00505E3A"/>
    <w:rsid w:val="00506897"/>
    <w:rsid w:val="0050720C"/>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1DD"/>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05"/>
    <w:rsid w:val="00524467"/>
    <w:rsid w:val="00524680"/>
    <w:rsid w:val="005255BD"/>
    <w:rsid w:val="005258CD"/>
    <w:rsid w:val="00525B7B"/>
    <w:rsid w:val="00525BAE"/>
    <w:rsid w:val="005267EE"/>
    <w:rsid w:val="00526955"/>
    <w:rsid w:val="00526AA4"/>
    <w:rsid w:val="00526C7F"/>
    <w:rsid w:val="00526C9B"/>
    <w:rsid w:val="00526EF8"/>
    <w:rsid w:val="005276F0"/>
    <w:rsid w:val="005302FC"/>
    <w:rsid w:val="0053032A"/>
    <w:rsid w:val="0053041F"/>
    <w:rsid w:val="005306CE"/>
    <w:rsid w:val="00531A70"/>
    <w:rsid w:val="00532B9F"/>
    <w:rsid w:val="00533568"/>
    <w:rsid w:val="00533808"/>
    <w:rsid w:val="005339BB"/>
    <w:rsid w:val="00533A54"/>
    <w:rsid w:val="00533B59"/>
    <w:rsid w:val="00533E13"/>
    <w:rsid w:val="00533FEA"/>
    <w:rsid w:val="00534381"/>
    <w:rsid w:val="00534593"/>
    <w:rsid w:val="0053459C"/>
    <w:rsid w:val="0053465C"/>
    <w:rsid w:val="00534A4C"/>
    <w:rsid w:val="005357B9"/>
    <w:rsid w:val="005359C5"/>
    <w:rsid w:val="005361F4"/>
    <w:rsid w:val="0053691C"/>
    <w:rsid w:val="00540544"/>
    <w:rsid w:val="00540838"/>
    <w:rsid w:val="00541721"/>
    <w:rsid w:val="00541B9F"/>
    <w:rsid w:val="00542A2C"/>
    <w:rsid w:val="00542B98"/>
    <w:rsid w:val="00543416"/>
    <w:rsid w:val="0054354C"/>
    <w:rsid w:val="00543D1D"/>
    <w:rsid w:val="00543EDB"/>
    <w:rsid w:val="00544306"/>
    <w:rsid w:val="00544468"/>
    <w:rsid w:val="0054469E"/>
    <w:rsid w:val="00544852"/>
    <w:rsid w:val="00544B4A"/>
    <w:rsid w:val="00544D08"/>
    <w:rsid w:val="00544E3A"/>
    <w:rsid w:val="00545374"/>
    <w:rsid w:val="005453A4"/>
    <w:rsid w:val="0054549B"/>
    <w:rsid w:val="00546F0E"/>
    <w:rsid w:val="00546F3B"/>
    <w:rsid w:val="00547041"/>
    <w:rsid w:val="00547AC0"/>
    <w:rsid w:val="00550A37"/>
    <w:rsid w:val="00550B39"/>
    <w:rsid w:val="005510C8"/>
    <w:rsid w:val="0055122D"/>
    <w:rsid w:val="0055153D"/>
    <w:rsid w:val="00551728"/>
    <w:rsid w:val="00551A15"/>
    <w:rsid w:val="005521E3"/>
    <w:rsid w:val="00552692"/>
    <w:rsid w:val="00552BE4"/>
    <w:rsid w:val="00552C50"/>
    <w:rsid w:val="00552EE8"/>
    <w:rsid w:val="00552F90"/>
    <w:rsid w:val="005537DD"/>
    <w:rsid w:val="00553D87"/>
    <w:rsid w:val="00553EB8"/>
    <w:rsid w:val="005544F3"/>
    <w:rsid w:val="00554902"/>
    <w:rsid w:val="00554A14"/>
    <w:rsid w:val="00554C87"/>
    <w:rsid w:val="0055523B"/>
    <w:rsid w:val="0055547A"/>
    <w:rsid w:val="00555585"/>
    <w:rsid w:val="005556A8"/>
    <w:rsid w:val="00555BC8"/>
    <w:rsid w:val="0055652B"/>
    <w:rsid w:val="005566B8"/>
    <w:rsid w:val="00556E08"/>
    <w:rsid w:val="00556F4E"/>
    <w:rsid w:val="00556F90"/>
    <w:rsid w:val="0055783C"/>
    <w:rsid w:val="00557BD2"/>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302D"/>
    <w:rsid w:val="0056410B"/>
    <w:rsid w:val="0056417E"/>
    <w:rsid w:val="00564336"/>
    <w:rsid w:val="00564898"/>
    <w:rsid w:val="00564A83"/>
    <w:rsid w:val="0056567E"/>
    <w:rsid w:val="00566162"/>
    <w:rsid w:val="00566C87"/>
    <w:rsid w:val="00567643"/>
    <w:rsid w:val="00567846"/>
    <w:rsid w:val="005678A2"/>
    <w:rsid w:val="00567F02"/>
    <w:rsid w:val="00571921"/>
    <w:rsid w:val="00571B51"/>
    <w:rsid w:val="00571C11"/>
    <w:rsid w:val="00571D3F"/>
    <w:rsid w:val="005726DB"/>
    <w:rsid w:val="0057306B"/>
    <w:rsid w:val="005730A1"/>
    <w:rsid w:val="0057499D"/>
    <w:rsid w:val="00574B54"/>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4994"/>
    <w:rsid w:val="0058524B"/>
    <w:rsid w:val="00585656"/>
    <w:rsid w:val="005856E6"/>
    <w:rsid w:val="00585A4E"/>
    <w:rsid w:val="0058674D"/>
    <w:rsid w:val="00586A5C"/>
    <w:rsid w:val="00586F7A"/>
    <w:rsid w:val="0058724C"/>
    <w:rsid w:val="0058728A"/>
    <w:rsid w:val="00587AFD"/>
    <w:rsid w:val="005904DC"/>
    <w:rsid w:val="00590539"/>
    <w:rsid w:val="0059067F"/>
    <w:rsid w:val="00590829"/>
    <w:rsid w:val="00590C1D"/>
    <w:rsid w:val="00590E8C"/>
    <w:rsid w:val="005911E2"/>
    <w:rsid w:val="005913E3"/>
    <w:rsid w:val="005918BC"/>
    <w:rsid w:val="00591FC8"/>
    <w:rsid w:val="00592173"/>
    <w:rsid w:val="00592584"/>
    <w:rsid w:val="00592678"/>
    <w:rsid w:val="0059276B"/>
    <w:rsid w:val="00592A2A"/>
    <w:rsid w:val="0059309B"/>
    <w:rsid w:val="005935C5"/>
    <w:rsid w:val="00593988"/>
    <w:rsid w:val="00594241"/>
    <w:rsid w:val="0059438E"/>
    <w:rsid w:val="00594C5E"/>
    <w:rsid w:val="00594D95"/>
    <w:rsid w:val="005950E5"/>
    <w:rsid w:val="005952DF"/>
    <w:rsid w:val="005957CF"/>
    <w:rsid w:val="00595E6C"/>
    <w:rsid w:val="00595E7C"/>
    <w:rsid w:val="00596544"/>
    <w:rsid w:val="00596D80"/>
    <w:rsid w:val="00596DE7"/>
    <w:rsid w:val="00597712"/>
    <w:rsid w:val="005977EF"/>
    <w:rsid w:val="00597A1C"/>
    <w:rsid w:val="00597A42"/>
    <w:rsid w:val="00597F10"/>
    <w:rsid w:val="005A0015"/>
    <w:rsid w:val="005A07D5"/>
    <w:rsid w:val="005A09B2"/>
    <w:rsid w:val="005A1652"/>
    <w:rsid w:val="005A169B"/>
    <w:rsid w:val="005A1C99"/>
    <w:rsid w:val="005A2581"/>
    <w:rsid w:val="005A2AC5"/>
    <w:rsid w:val="005A2C32"/>
    <w:rsid w:val="005A2D7A"/>
    <w:rsid w:val="005A31FD"/>
    <w:rsid w:val="005A4033"/>
    <w:rsid w:val="005A44AE"/>
    <w:rsid w:val="005A47D1"/>
    <w:rsid w:val="005A4F64"/>
    <w:rsid w:val="005A5822"/>
    <w:rsid w:val="005A6B89"/>
    <w:rsid w:val="005A733A"/>
    <w:rsid w:val="005A7E52"/>
    <w:rsid w:val="005B0B4B"/>
    <w:rsid w:val="005B2203"/>
    <w:rsid w:val="005B2F47"/>
    <w:rsid w:val="005B3624"/>
    <w:rsid w:val="005B497B"/>
    <w:rsid w:val="005B49B4"/>
    <w:rsid w:val="005B52A3"/>
    <w:rsid w:val="005B536B"/>
    <w:rsid w:val="005B5792"/>
    <w:rsid w:val="005B589F"/>
    <w:rsid w:val="005B5974"/>
    <w:rsid w:val="005B59C9"/>
    <w:rsid w:val="005B5B2A"/>
    <w:rsid w:val="005B5CD5"/>
    <w:rsid w:val="005B5DF0"/>
    <w:rsid w:val="005B5EA0"/>
    <w:rsid w:val="005B625C"/>
    <w:rsid w:val="005B64CD"/>
    <w:rsid w:val="005B6977"/>
    <w:rsid w:val="005B6EF2"/>
    <w:rsid w:val="005B7275"/>
    <w:rsid w:val="005B72FF"/>
    <w:rsid w:val="005B7391"/>
    <w:rsid w:val="005B7846"/>
    <w:rsid w:val="005B791A"/>
    <w:rsid w:val="005B79DD"/>
    <w:rsid w:val="005C0859"/>
    <w:rsid w:val="005C0F66"/>
    <w:rsid w:val="005C0FDA"/>
    <w:rsid w:val="005C25A8"/>
    <w:rsid w:val="005C27E6"/>
    <w:rsid w:val="005C2A62"/>
    <w:rsid w:val="005C30E4"/>
    <w:rsid w:val="005C36FC"/>
    <w:rsid w:val="005C4347"/>
    <w:rsid w:val="005C4601"/>
    <w:rsid w:val="005C4AFF"/>
    <w:rsid w:val="005C4B67"/>
    <w:rsid w:val="005C4E6B"/>
    <w:rsid w:val="005C4E7C"/>
    <w:rsid w:val="005C5382"/>
    <w:rsid w:val="005C5B41"/>
    <w:rsid w:val="005C5B54"/>
    <w:rsid w:val="005C613A"/>
    <w:rsid w:val="005C6329"/>
    <w:rsid w:val="005C71B6"/>
    <w:rsid w:val="005C7DF1"/>
    <w:rsid w:val="005C7E54"/>
    <w:rsid w:val="005D0075"/>
    <w:rsid w:val="005D0288"/>
    <w:rsid w:val="005D05E0"/>
    <w:rsid w:val="005D081C"/>
    <w:rsid w:val="005D0B4A"/>
    <w:rsid w:val="005D0B5E"/>
    <w:rsid w:val="005D1182"/>
    <w:rsid w:val="005D11A4"/>
    <w:rsid w:val="005D15D7"/>
    <w:rsid w:val="005D170A"/>
    <w:rsid w:val="005D18CC"/>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508"/>
    <w:rsid w:val="005D6B28"/>
    <w:rsid w:val="005D6C9A"/>
    <w:rsid w:val="005D6CF6"/>
    <w:rsid w:val="005D6D0B"/>
    <w:rsid w:val="005D7250"/>
    <w:rsid w:val="005D7B02"/>
    <w:rsid w:val="005D7C2E"/>
    <w:rsid w:val="005D7CFC"/>
    <w:rsid w:val="005D7F96"/>
    <w:rsid w:val="005E000B"/>
    <w:rsid w:val="005E010C"/>
    <w:rsid w:val="005E020F"/>
    <w:rsid w:val="005E068A"/>
    <w:rsid w:val="005E07D1"/>
    <w:rsid w:val="005E0E28"/>
    <w:rsid w:val="005E0E4E"/>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090"/>
    <w:rsid w:val="005E762A"/>
    <w:rsid w:val="005E7692"/>
    <w:rsid w:val="005E7B06"/>
    <w:rsid w:val="005E7B1D"/>
    <w:rsid w:val="005E7CC5"/>
    <w:rsid w:val="005F00B0"/>
    <w:rsid w:val="005F01E1"/>
    <w:rsid w:val="005F05AD"/>
    <w:rsid w:val="005F062D"/>
    <w:rsid w:val="005F0DC5"/>
    <w:rsid w:val="005F1427"/>
    <w:rsid w:val="005F19EE"/>
    <w:rsid w:val="005F1B59"/>
    <w:rsid w:val="005F2334"/>
    <w:rsid w:val="005F263E"/>
    <w:rsid w:val="005F2C95"/>
    <w:rsid w:val="005F32A4"/>
    <w:rsid w:val="005F36A5"/>
    <w:rsid w:val="005F3880"/>
    <w:rsid w:val="005F3ED3"/>
    <w:rsid w:val="005F449D"/>
    <w:rsid w:val="005F46A8"/>
    <w:rsid w:val="005F4756"/>
    <w:rsid w:val="005F47C1"/>
    <w:rsid w:val="005F4A12"/>
    <w:rsid w:val="005F53A2"/>
    <w:rsid w:val="005F5791"/>
    <w:rsid w:val="005F58D1"/>
    <w:rsid w:val="005F5B6E"/>
    <w:rsid w:val="005F6E23"/>
    <w:rsid w:val="005F6F07"/>
    <w:rsid w:val="005F7816"/>
    <w:rsid w:val="005F7AD8"/>
    <w:rsid w:val="006017EB"/>
    <w:rsid w:val="006024E0"/>
    <w:rsid w:val="00602807"/>
    <w:rsid w:val="00603AF4"/>
    <w:rsid w:val="00603DA4"/>
    <w:rsid w:val="00603DD7"/>
    <w:rsid w:val="00603FCA"/>
    <w:rsid w:val="006044F2"/>
    <w:rsid w:val="006045DE"/>
    <w:rsid w:val="00604A8C"/>
    <w:rsid w:val="00604F42"/>
    <w:rsid w:val="0060511F"/>
    <w:rsid w:val="00605537"/>
    <w:rsid w:val="00605858"/>
    <w:rsid w:val="00606004"/>
    <w:rsid w:val="0060618C"/>
    <w:rsid w:val="00606201"/>
    <w:rsid w:val="00606399"/>
    <w:rsid w:val="00606C75"/>
    <w:rsid w:val="00606FC0"/>
    <w:rsid w:val="006078A3"/>
    <w:rsid w:val="006102AB"/>
    <w:rsid w:val="006104D4"/>
    <w:rsid w:val="00610936"/>
    <w:rsid w:val="0061140B"/>
    <w:rsid w:val="00611657"/>
    <w:rsid w:val="006117C0"/>
    <w:rsid w:val="0061181D"/>
    <w:rsid w:val="0061192E"/>
    <w:rsid w:val="006125AC"/>
    <w:rsid w:val="00612BCB"/>
    <w:rsid w:val="00612D15"/>
    <w:rsid w:val="00612E55"/>
    <w:rsid w:val="006135AB"/>
    <w:rsid w:val="00613CFF"/>
    <w:rsid w:val="0061481E"/>
    <w:rsid w:val="00614EE3"/>
    <w:rsid w:val="0061514E"/>
    <w:rsid w:val="0061535B"/>
    <w:rsid w:val="00615900"/>
    <w:rsid w:val="00615A4F"/>
    <w:rsid w:val="00615BF5"/>
    <w:rsid w:val="006169D9"/>
    <w:rsid w:val="00616DA5"/>
    <w:rsid w:val="00616E1F"/>
    <w:rsid w:val="00616FD9"/>
    <w:rsid w:val="00617800"/>
    <w:rsid w:val="00617925"/>
    <w:rsid w:val="00617B04"/>
    <w:rsid w:val="00617EAA"/>
    <w:rsid w:val="00620803"/>
    <w:rsid w:val="00620BC1"/>
    <w:rsid w:val="006212F2"/>
    <w:rsid w:val="006212F5"/>
    <w:rsid w:val="0062177D"/>
    <w:rsid w:val="00621AF3"/>
    <w:rsid w:val="00621BC8"/>
    <w:rsid w:val="006227DD"/>
    <w:rsid w:val="00622EE2"/>
    <w:rsid w:val="00623338"/>
    <w:rsid w:val="0062341A"/>
    <w:rsid w:val="0062380D"/>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7A8"/>
    <w:rsid w:val="0063293F"/>
    <w:rsid w:val="00632C19"/>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379AC"/>
    <w:rsid w:val="0064042A"/>
    <w:rsid w:val="00640624"/>
    <w:rsid w:val="006408C2"/>
    <w:rsid w:val="00640B8E"/>
    <w:rsid w:val="00640E16"/>
    <w:rsid w:val="00640F8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3"/>
    <w:rsid w:val="0065536B"/>
    <w:rsid w:val="00655396"/>
    <w:rsid w:val="006559CE"/>
    <w:rsid w:val="00655AC0"/>
    <w:rsid w:val="00655C21"/>
    <w:rsid w:val="006566A5"/>
    <w:rsid w:val="00656863"/>
    <w:rsid w:val="00657AA1"/>
    <w:rsid w:val="00660A0E"/>
    <w:rsid w:val="00660E07"/>
    <w:rsid w:val="00661115"/>
    <w:rsid w:val="00661882"/>
    <w:rsid w:val="00661A32"/>
    <w:rsid w:val="006629C1"/>
    <w:rsid w:val="00662BAD"/>
    <w:rsid w:val="006634CE"/>
    <w:rsid w:val="0066372A"/>
    <w:rsid w:val="0066386C"/>
    <w:rsid w:val="006639DF"/>
    <w:rsid w:val="0066404D"/>
    <w:rsid w:val="006646C4"/>
    <w:rsid w:val="00664801"/>
    <w:rsid w:val="00664A86"/>
    <w:rsid w:val="00665426"/>
    <w:rsid w:val="00665657"/>
    <w:rsid w:val="006661C0"/>
    <w:rsid w:val="006666E0"/>
    <w:rsid w:val="00666D49"/>
    <w:rsid w:val="00666EE9"/>
    <w:rsid w:val="00667C1A"/>
    <w:rsid w:val="00670445"/>
    <w:rsid w:val="006704EB"/>
    <w:rsid w:val="00670535"/>
    <w:rsid w:val="0067109D"/>
    <w:rsid w:val="006714A3"/>
    <w:rsid w:val="00671811"/>
    <w:rsid w:val="00671A72"/>
    <w:rsid w:val="0067224A"/>
    <w:rsid w:val="006726A6"/>
    <w:rsid w:val="00672A23"/>
    <w:rsid w:val="00672A97"/>
    <w:rsid w:val="00673136"/>
    <w:rsid w:val="0067358E"/>
    <w:rsid w:val="006735C6"/>
    <w:rsid w:val="006737AD"/>
    <w:rsid w:val="00673980"/>
    <w:rsid w:val="00673C29"/>
    <w:rsid w:val="0067446A"/>
    <w:rsid w:val="0067577E"/>
    <w:rsid w:val="00675E2E"/>
    <w:rsid w:val="00675F5E"/>
    <w:rsid w:val="0067620D"/>
    <w:rsid w:val="006769B6"/>
    <w:rsid w:val="00676CDD"/>
    <w:rsid w:val="006770F1"/>
    <w:rsid w:val="00677281"/>
    <w:rsid w:val="00677573"/>
    <w:rsid w:val="00677608"/>
    <w:rsid w:val="0067767F"/>
    <w:rsid w:val="0067771E"/>
    <w:rsid w:val="0067773F"/>
    <w:rsid w:val="00677CD4"/>
    <w:rsid w:val="00677CF1"/>
    <w:rsid w:val="00677D52"/>
    <w:rsid w:val="00677D85"/>
    <w:rsid w:val="00680373"/>
    <w:rsid w:val="006803BE"/>
    <w:rsid w:val="006803C8"/>
    <w:rsid w:val="00680A73"/>
    <w:rsid w:val="00681508"/>
    <w:rsid w:val="00681745"/>
    <w:rsid w:val="006821F8"/>
    <w:rsid w:val="0068279D"/>
    <w:rsid w:val="00682FC1"/>
    <w:rsid w:val="006830C5"/>
    <w:rsid w:val="00683410"/>
    <w:rsid w:val="0068344F"/>
    <w:rsid w:val="0068374C"/>
    <w:rsid w:val="00684373"/>
    <w:rsid w:val="00685247"/>
    <w:rsid w:val="006857C7"/>
    <w:rsid w:val="00686024"/>
    <w:rsid w:val="00686491"/>
    <w:rsid w:val="006865C6"/>
    <w:rsid w:val="00687C21"/>
    <w:rsid w:val="00690999"/>
    <w:rsid w:val="006910E0"/>
    <w:rsid w:val="00692030"/>
    <w:rsid w:val="006921FA"/>
    <w:rsid w:val="0069254B"/>
    <w:rsid w:val="00692A22"/>
    <w:rsid w:val="00692EFA"/>
    <w:rsid w:val="0069348A"/>
    <w:rsid w:val="00693C07"/>
    <w:rsid w:val="00693DDF"/>
    <w:rsid w:val="00694074"/>
    <w:rsid w:val="006947DC"/>
    <w:rsid w:val="00694DEB"/>
    <w:rsid w:val="006950DB"/>
    <w:rsid w:val="006951D1"/>
    <w:rsid w:val="006952B4"/>
    <w:rsid w:val="0069571B"/>
    <w:rsid w:val="00695762"/>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3C9F"/>
    <w:rsid w:val="006A4962"/>
    <w:rsid w:val="006A4B90"/>
    <w:rsid w:val="006A4FBF"/>
    <w:rsid w:val="006A51A0"/>
    <w:rsid w:val="006A60E5"/>
    <w:rsid w:val="006A6961"/>
    <w:rsid w:val="006A6DBB"/>
    <w:rsid w:val="006A7118"/>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7DE"/>
    <w:rsid w:val="006B4DB8"/>
    <w:rsid w:val="006B5235"/>
    <w:rsid w:val="006B67F6"/>
    <w:rsid w:val="006B690A"/>
    <w:rsid w:val="006B6E38"/>
    <w:rsid w:val="006B775A"/>
    <w:rsid w:val="006B7AB8"/>
    <w:rsid w:val="006C0252"/>
    <w:rsid w:val="006C0671"/>
    <w:rsid w:val="006C0B50"/>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C53"/>
    <w:rsid w:val="006C4D5C"/>
    <w:rsid w:val="006C54CC"/>
    <w:rsid w:val="006C5622"/>
    <w:rsid w:val="006C56DC"/>
    <w:rsid w:val="006C56FE"/>
    <w:rsid w:val="006C57FD"/>
    <w:rsid w:val="006C59B9"/>
    <w:rsid w:val="006C5AF2"/>
    <w:rsid w:val="006C5C67"/>
    <w:rsid w:val="006C5DA0"/>
    <w:rsid w:val="006C70A3"/>
    <w:rsid w:val="006C7F3C"/>
    <w:rsid w:val="006D0748"/>
    <w:rsid w:val="006D11C7"/>
    <w:rsid w:val="006D12A2"/>
    <w:rsid w:val="006D1C1E"/>
    <w:rsid w:val="006D20AA"/>
    <w:rsid w:val="006D20DE"/>
    <w:rsid w:val="006D21AF"/>
    <w:rsid w:val="006D233D"/>
    <w:rsid w:val="006D25BA"/>
    <w:rsid w:val="006D290E"/>
    <w:rsid w:val="006D2A35"/>
    <w:rsid w:val="006D3CD5"/>
    <w:rsid w:val="006D3F69"/>
    <w:rsid w:val="006D4283"/>
    <w:rsid w:val="006D443C"/>
    <w:rsid w:val="006D4648"/>
    <w:rsid w:val="006D476D"/>
    <w:rsid w:val="006D481E"/>
    <w:rsid w:val="006D493C"/>
    <w:rsid w:val="006D508C"/>
    <w:rsid w:val="006D5E12"/>
    <w:rsid w:val="006D615E"/>
    <w:rsid w:val="006D6856"/>
    <w:rsid w:val="006D78D5"/>
    <w:rsid w:val="006E0CF4"/>
    <w:rsid w:val="006E1345"/>
    <w:rsid w:val="006E1D00"/>
    <w:rsid w:val="006E24FA"/>
    <w:rsid w:val="006E2F0A"/>
    <w:rsid w:val="006E3A28"/>
    <w:rsid w:val="006E4203"/>
    <w:rsid w:val="006E4305"/>
    <w:rsid w:val="006E4343"/>
    <w:rsid w:val="006E486B"/>
    <w:rsid w:val="006E4B8A"/>
    <w:rsid w:val="006E4F4E"/>
    <w:rsid w:val="006E5115"/>
    <w:rsid w:val="006E518D"/>
    <w:rsid w:val="006E52B4"/>
    <w:rsid w:val="006E5C80"/>
    <w:rsid w:val="006E60FE"/>
    <w:rsid w:val="006E63FC"/>
    <w:rsid w:val="006E6BE4"/>
    <w:rsid w:val="006E6F18"/>
    <w:rsid w:val="006F1315"/>
    <w:rsid w:val="006F14A8"/>
    <w:rsid w:val="006F1571"/>
    <w:rsid w:val="006F18B4"/>
    <w:rsid w:val="006F1CEE"/>
    <w:rsid w:val="006F20EB"/>
    <w:rsid w:val="006F24E4"/>
    <w:rsid w:val="006F2935"/>
    <w:rsid w:val="006F2997"/>
    <w:rsid w:val="006F2CA4"/>
    <w:rsid w:val="006F316D"/>
    <w:rsid w:val="006F36BD"/>
    <w:rsid w:val="006F397A"/>
    <w:rsid w:val="006F3B27"/>
    <w:rsid w:val="006F4C47"/>
    <w:rsid w:val="006F4E10"/>
    <w:rsid w:val="006F4E94"/>
    <w:rsid w:val="006F5741"/>
    <w:rsid w:val="006F6496"/>
    <w:rsid w:val="006F6C02"/>
    <w:rsid w:val="006F71B4"/>
    <w:rsid w:val="006F76D8"/>
    <w:rsid w:val="006F7785"/>
    <w:rsid w:val="007002C5"/>
    <w:rsid w:val="007002C6"/>
    <w:rsid w:val="0070036A"/>
    <w:rsid w:val="007003D1"/>
    <w:rsid w:val="007006C7"/>
    <w:rsid w:val="0070071D"/>
    <w:rsid w:val="0070078E"/>
    <w:rsid w:val="0070085F"/>
    <w:rsid w:val="007015EC"/>
    <w:rsid w:val="00701884"/>
    <w:rsid w:val="0070231B"/>
    <w:rsid w:val="00702601"/>
    <w:rsid w:val="00702AF7"/>
    <w:rsid w:val="00702BF5"/>
    <w:rsid w:val="00702EA1"/>
    <w:rsid w:val="0070392B"/>
    <w:rsid w:val="007045EC"/>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3FC7"/>
    <w:rsid w:val="007146CF"/>
    <w:rsid w:val="007147A7"/>
    <w:rsid w:val="00714888"/>
    <w:rsid w:val="00714CA1"/>
    <w:rsid w:val="00714CCE"/>
    <w:rsid w:val="007150E1"/>
    <w:rsid w:val="0071544A"/>
    <w:rsid w:val="00715574"/>
    <w:rsid w:val="007159D5"/>
    <w:rsid w:val="0071609B"/>
    <w:rsid w:val="00717AB0"/>
    <w:rsid w:val="00717C60"/>
    <w:rsid w:val="0072068B"/>
    <w:rsid w:val="0072091B"/>
    <w:rsid w:val="007209C1"/>
    <w:rsid w:val="0072134D"/>
    <w:rsid w:val="00721862"/>
    <w:rsid w:val="00722C59"/>
    <w:rsid w:val="00722D78"/>
    <w:rsid w:val="00723052"/>
    <w:rsid w:val="007232DF"/>
    <w:rsid w:val="00723598"/>
    <w:rsid w:val="00723A4F"/>
    <w:rsid w:val="00723C26"/>
    <w:rsid w:val="0072417E"/>
    <w:rsid w:val="0072468C"/>
    <w:rsid w:val="00724712"/>
    <w:rsid w:val="007254DD"/>
    <w:rsid w:val="00726826"/>
    <w:rsid w:val="00726ED8"/>
    <w:rsid w:val="00727246"/>
    <w:rsid w:val="0073057B"/>
    <w:rsid w:val="00730756"/>
    <w:rsid w:val="00730AAD"/>
    <w:rsid w:val="007313BE"/>
    <w:rsid w:val="0073173F"/>
    <w:rsid w:val="00731828"/>
    <w:rsid w:val="00731B36"/>
    <w:rsid w:val="0073265C"/>
    <w:rsid w:val="00732835"/>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6506"/>
    <w:rsid w:val="00747BF5"/>
    <w:rsid w:val="007502AD"/>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B98"/>
    <w:rsid w:val="00754F49"/>
    <w:rsid w:val="00755A72"/>
    <w:rsid w:val="00755D29"/>
    <w:rsid w:val="0075708C"/>
    <w:rsid w:val="007600FB"/>
    <w:rsid w:val="0076037E"/>
    <w:rsid w:val="007604D2"/>
    <w:rsid w:val="0076075A"/>
    <w:rsid w:val="00760B38"/>
    <w:rsid w:val="00760C19"/>
    <w:rsid w:val="00760D8A"/>
    <w:rsid w:val="007612DF"/>
    <w:rsid w:val="007617C3"/>
    <w:rsid w:val="00761A87"/>
    <w:rsid w:val="00761AF5"/>
    <w:rsid w:val="00762C33"/>
    <w:rsid w:val="00762C70"/>
    <w:rsid w:val="00763220"/>
    <w:rsid w:val="00763742"/>
    <w:rsid w:val="00763F3D"/>
    <w:rsid w:val="007640C0"/>
    <w:rsid w:val="007645E8"/>
    <w:rsid w:val="007646BE"/>
    <w:rsid w:val="00764BFB"/>
    <w:rsid w:val="00765157"/>
    <w:rsid w:val="00765204"/>
    <w:rsid w:val="0076542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DB8"/>
    <w:rsid w:val="00774E61"/>
    <w:rsid w:val="00775005"/>
    <w:rsid w:val="00775308"/>
    <w:rsid w:val="007753F7"/>
    <w:rsid w:val="00775452"/>
    <w:rsid w:val="007761FD"/>
    <w:rsid w:val="007762AC"/>
    <w:rsid w:val="0077695A"/>
    <w:rsid w:val="0078045A"/>
    <w:rsid w:val="00780EAB"/>
    <w:rsid w:val="007814F0"/>
    <w:rsid w:val="007816F7"/>
    <w:rsid w:val="00781B73"/>
    <w:rsid w:val="00781E4A"/>
    <w:rsid w:val="00782279"/>
    <w:rsid w:val="00782393"/>
    <w:rsid w:val="007828A0"/>
    <w:rsid w:val="007828AD"/>
    <w:rsid w:val="00782A18"/>
    <w:rsid w:val="00782C0F"/>
    <w:rsid w:val="00784057"/>
    <w:rsid w:val="00784460"/>
    <w:rsid w:val="007844D5"/>
    <w:rsid w:val="00784785"/>
    <w:rsid w:val="00785328"/>
    <w:rsid w:val="007854C6"/>
    <w:rsid w:val="00785527"/>
    <w:rsid w:val="007855D9"/>
    <w:rsid w:val="00785B51"/>
    <w:rsid w:val="0078648D"/>
    <w:rsid w:val="007869B4"/>
    <w:rsid w:val="007869E2"/>
    <w:rsid w:val="00786C4A"/>
    <w:rsid w:val="007870AD"/>
    <w:rsid w:val="00787512"/>
    <w:rsid w:val="00787674"/>
    <w:rsid w:val="00787B91"/>
    <w:rsid w:val="007902CC"/>
    <w:rsid w:val="007906EC"/>
    <w:rsid w:val="00790858"/>
    <w:rsid w:val="00790DCB"/>
    <w:rsid w:val="00791157"/>
    <w:rsid w:val="0079128C"/>
    <w:rsid w:val="007912FC"/>
    <w:rsid w:val="0079188B"/>
    <w:rsid w:val="00791B85"/>
    <w:rsid w:val="00791C43"/>
    <w:rsid w:val="00792A91"/>
    <w:rsid w:val="00792F55"/>
    <w:rsid w:val="007936DA"/>
    <w:rsid w:val="00793784"/>
    <w:rsid w:val="007943A8"/>
    <w:rsid w:val="00794C6A"/>
    <w:rsid w:val="00794D77"/>
    <w:rsid w:val="00794E95"/>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0CA"/>
    <w:rsid w:val="007A3239"/>
    <w:rsid w:val="007A372D"/>
    <w:rsid w:val="007A390B"/>
    <w:rsid w:val="007A3CF5"/>
    <w:rsid w:val="007A4673"/>
    <w:rsid w:val="007A471C"/>
    <w:rsid w:val="007A4815"/>
    <w:rsid w:val="007A4E35"/>
    <w:rsid w:val="007A56CB"/>
    <w:rsid w:val="007A59A8"/>
    <w:rsid w:val="007A6182"/>
    <w:rsid w:val="007A622A"/>
    <w:rsid w:val="007A65B6"/>
    <w:rsid w:val="007A66B7"/>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047"/>
    <w:rsid w:val="007B42C9"/>
    <w:rsid w:val="007B56C9"/>
    <w:rsid w:val="007B6273"/>
    <w:rsid w:val="007B653E"/>
    <w:rsid w:val="007B68A2"/>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18D"/>
    <w:rsid w:val="007D1BFC"/>
    <w:rsid w:val="007D26D9"/>
    <w:rsid w:val="007D2EFA"/>
    <w:rsid w:val="007D3533"/>
    <w:rsid w:val="007D3830"/>
    <w:rsid w:val="007D3928"/>
    <w:rsid w:val="007D3E48"/>
    <w:rsid w:val="007D4670"/>
    <w:rsid w:val="007D48C3"/>
    <w:rsid w:val="007D4A57"/>
    <w:rsid w:val="007D5203"/>
    <w:rsid w:val="007D5CD6"/>
    <w:rsid w:val="007D61E8"/>
    <w:rsid w:val="007D6269"/>
    <w:rsid w:val="007D6399"/>
    <w:rsid w:val="007D6820"/>
    <w:rsid w:val="007D688D"/>
    <w:rsid w:val="007D6D6D"/>
    <w:rsid w:val="007D74F3"/>
    <w:rsid w:val="007D76CB"/>
    <w:rsid w:val="007D7AE9"/>
    <w:rsid w:val="007D7CC5"/>
    <w:rsid w:val="007E0080"/>
    <w:rsid w:val="007E0362"/>
    <w:rsid w:val="007E09CA"/>
    <w:rsid w:val="007E09F2"/>
    <w:rsid w:val="007E0BC7"/>
    <w:rsid w:val="007E0D61"/>
    <w:rsid w:val="007E1090"/>
    <w:rsid w:val="007E1572"/>
    <w:rsid w:val="007E1EA5"/>
    <w:rsid w:val="007E2022"/>
    <w:rsid w:val="007E2570"/>
    <w:rsid w:val="007E29C4"/>
    <w:rsid w:val="007E356D"/>
    <w:rsid w:val="007E3982"/>
    <w:rsid w:val="007E3C02"/>
    <w:rsid w:val="007E42CD"/>
    <w:rsid w:val="007E43B4"/>
    <w:rsid w:val="007E44D4"/>
    <w:rsid w:val="007E510F"/>
    <w:rsid w:val="007E5BE9"/>
    <w:rsid w:val="007E5D7B"/>
    <w:rsid w:val="007E5FD8"/>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0D77"/>
    <w:rsid w:val="008016F2"/>
    <w:rsid w:val="00801BA3"/>
    <w:rsid w:val="00803A51"/>
    <w:rsid w:val="008044DA"/>
    <w:rsid w:val="00804638"/>
    <w:rsid w:val="00804725"/>
    <w:rsid w:val="00804F8E"/>
    <w:rsid w:val="0080516F"/>
    <w:rsid w:val="00805357"/>
    <w:rsid w:val="008054CD"/>
    <w:rsid w:val="00807025"/>
    <w:rsid w:val="00807552"/>
    <w:rsid w:val="008075CF"/>
    <w:rsid w:val="0080789E"/>
    <w:rsid w:val="0081038C"/>
    <w:rsid w:val="0081063F"/>
    <w:rsid w:val="00810959"/>
    <w:rsid w:val="008112C1"/>
    <w:rsid w:val="00811529"/>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BF1"/>
    <w:rsid w:val="00817FC3"/>
    <w:rsid w:val="00820878"/>
    <w:rsid w:val="0082099E"/>
    <w:rsid w:val="00820C49"/>
    <w:rsid w:val="00820C7A"/>
    <w:rsid w:val="00820DEF"/>
    <w:rsid w:val="00820ECC"/>
    <w:rsid w:val="00821112"/>
    <w:rsid w:val="00821F35"/>
    <w:rsid w:val="00822703"/>
    <w:rsid w:val="00822BF2"/>
    <w:rsid w:val="00822EAE"/>
    <w:rsid w:val="00823231"/>
    <w:rsid w:val="0082386C"/>
    <w:rsid w:val="00823A52"/>
    <w:rsid w:val="00823DD3"/>
    <w:rsid w:val="0082404A"/>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546"/>
    <w:rsid w:val="008339F7"/>
    <w:rsid w:val="00833DAD"/>
    <w:rsid w:val="0083429C"/>
    <w:rsid w:val="00834523"/>
    <w:rsid w:val="008347FA"/>
    <w:rsid w:val="00834EC5"/>
    <w:rsid w:val="00835127"/>
    <w:rsid w:val="0083541C"/>
    <w:rsid w:val="008356E3"/>
    <w:rsid w:val="00836181"/>
    <w:rsid w:val="008362DA"/>
    <w:rsid w:val="008371A1"/>
    <w:rsid w:val="0083788E"/>
    <w:rsid w:val="00837904"/>
    <w:rsid w:val="00837A18"/>
    <w:rsid w:val="00837B88"/>
    <w:rsid w:val="00837D6F"/>
    <w:rsid w:val="00840210"/>
    <w:rsid w:val="00840223"/>
    <w:rsid w:val="0084049E"/>
    <w:rsid w:val="0084110C"/>
    <w:rsid w:val="0084142C"/>
    <w:rsid w:val="00841598"/>
    <w:rsid w:val="00841995"/>
    <w:rsid w:val="00841F4E"/>
    <w:rsid w:val="008421A5"/>
    <w:rsid w:val="00842901"/>
    <w:rsid w:val="00842A53"/>
    <w:rsid w:val="0084300C"/>
    <w:rsid w:val="00843E31"/>
    <w:rsid w:val="008444C6"/>
    <w:rsid w:val="008447A4"/>
    <w:rsid w:val="0084482D"/>
    <w:rsid w:val="00844908"/>
    <w:rsid w:val="00844A4B"/>
    <w:rsid w:val="00845010"/>
    <w:rsid w:val="00845082"/>
    <w:rsid w:val="00845AB1"/>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9E2"/>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0AC"/>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9D"/>
    <w:rsid w:val="008714B4"/>
    <w:rsid w:val="008719C6"/>
    <w:rsid w:val="00871DE9"/>
    <w:rsid w:val="0087248C"/>
    <w:rsid w:val="0087282A"/>
    <w:rsid w:val="008732D4"/>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1EB9"/>
    <w:rsid w:val="008821A1"/>
    <w:rsid w:val="00882307"/>
    <w:rsid w:val="008832FA"/>
    <w:rsid w:val="00883D9D"/>
    <w:rsid w:val="0088421D"/>
    <w:rsid w:val="00884262"/>
    <w:rsid w:val="00884654"/>
    <w:rsid w:val="008848DF"/>
    <w:rsid w:val="00884995"/>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2A3"/>
    <w:rsid w:val="0089250D"/>
    <w:rsid w:val="008929B6"/>
    <w:rsid w:val="00894478"/>
    <w:rsid w:val="00894990"/>
    <w:rsid w:val="00894C09"/>
    <w:rsid w:val="00894D72"/>
    <w:rsid w:val="008957F8"/>
    <w:rsid w:val="00895883"/>
    <w:rsid w:val="008959F4"/>
    <w:rsid w:val="00895A0E"/>
    <w:rsid w:val="00896C20"/>
    <w:rsid w:val="00897111"/>
    <w:rsid w:val="00897274"/>
    <w:rsid w:val="00897A76"/>
    <w:rsid w:val="00897C80"/>
    <w:rsid w:val="00897CDD"/>
    <w:rsid w:val="00897D68"/>
    <w:rsid w:val="00897F4F"/>
    <w:rsid w:val="008A26C4"/>
    <w:rsid w:val="008A2B0B"/>
    <w:rsid w:val="008A307B"/>
    <w:rsid w:val="008A3492"/>
    <w:rsid w:val="008A4784"/>
    <w:rsid w:val="008A4EEF"/>
    <w:rsid w:val="008A5020"/>
    <w:rsid w:val="008A5913"/>
    <w:rsid w:val="008A5953"/>
    <w:rsid w:val="008A5C2E"/>
    <w:rsid w:val="008A6330"/>
    <w:rsid w:val="008A6AFD"/>
    <w:rsid w:val="008A6B19"/>
    <w:rsid w:val="008A71AC"/>
    <w:rsid w:val="008A722F"/>
    <w:rsid w:val="008A7539"/>
    <w:rsid w:val="008A7CD2"/>
    <w:rsid w:val="008B08AF"/>
    <w:rsid w:val="008B0D69"/>
    <w:rsid w:val="008B0F94"/>
    <w:rsid w:val="008B1474"/>
    <w:rsid w:val="008B2329"/>
    <w:rsid w:val="008B2D8C"/>
    <w:rsid w:val="008B371A"/>
    <w:rsid w:val="008B39CF"/>
    <w:rsid w:val="008B3A10"/>
    <w:rsid w:val="008B3C24"/>
    <w:rsid w:val="008B4137"/>
    <w:rsid w:val="008B422A"/>
    <w:rsid w:val="008B4257"/>
    <w:rsid w:val="008B43D8"/>
    <w:rsid w:val="008B44B3"/>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2CAC"/>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718"/>
    <w:rsid w:val="008D29F7"/>
    <w:rsid w:val="008D2CA1"/>
    <w:rsid w:val="008D30E8"/>
    <w:rsid w:val="008D3516"/>
    <w:rsid w:val="008D3ABC"/>
    <w:rsid w:val="008D3C1D"/>
    <w:rsid w:val="008D3C3F"/>
    <w:rsid w:val="008D3DBE"/>
    <w:rsid w:val="008D3E6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1C8E"/>
    <w:rsid w:val="008E2159"/>
    <w:rsid w:val="008E2242"/>
    <w:rsid w:val="008E22BA"/>
    <w:rsid w:val="008E295A"/>
    <w:rsid w:val="008E2CCA"/>
    <w:rsid w:val="008E2D68"/>
    <w:rsid w:val="008E2D9E"/>
    <w:rsid w:val="008E2FD8"/>
    <w:rsid w:val="008E3291"/>
    <w:rsid w:val="008E3AD1"/>
    <w:rsid w:val="008E3BFF"/>
    <w:rsid w:val="008E3E45"/>
    <w:rsid w:val="008E3F2D"/>
    <w:rsid w:val="008E446C"/>
    <w:rsid w:val="008E4550"/>
    <w:rsid w:val="008E45D9"/>
    <w:rsid w:val="008E5AF9"/>
    <w:rsid w:val="008E5FA8"/>
    <w:rsid w:val="008E6402"/>
    <w:rsid w:val="008E6C7C"/>
    <w:rsid w:val="008E7269"/>
    <w:rsid w:val="008E785E"/>
    <w:rsid w:val="008F0467"/>
    <w:rsid w:val="008F0E05"/>
    <w:rsid w:val="008F14CD"/>
    <w:rsid w:val="008F2559"/>
    <w:rsid w:val="008F25AF"/>
    <w:rsid w:val="008F2855"/>
    <w:rsid w:val="008F2931"/>
    <w:rsid w:val="008F39C9"/>
    <w:rsid w:val="008F3C83"/>
    <w:rsid w:val="008F408C"/>
    <w:rsid w:val="008F43AD"/>
    <w:rsid w:val="008F4626"/>
    <w:rsid w:val="008F470B"/>
    <w:rsid w:val="008F492D"/>
    <w:rsid w:val="008F4F0D"/>
    <w:rsid w:val="008F4F15"/>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C36"/>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1CA"/>
    <w:rsid w:val="0091274D"/>
    <w:rsid w:val="00912776"/>
    <w:rsid w:val="009130CE"/>
    <w:rsid w:val="009131FD"/>
    <w:rsid w:val="00913263"/>
    <w:rsid w:val="0091339B"/>
    <w:rsid w:val="009133A2"/>
    <w:rsid w:val="0091344F"/>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0E09"/>
    <w:rsid w:val="00921238"/>
    <w:rsid w:val="0092157C"/>
    <w:rsid w:val="009215B0"/>
    <w:rsid w:val="009215FF"/>
    <w:rsid w:val="0092176B"/>
    <w:rsid w:val="009217A7"/>
    <w:rsid w:val="009217C6"/>
    <w:rsid w:val="009217C8"/>
    <w:rsid w:val="009218EF"/>
    <w:rsid w:val="0092315C"/>
    <w:rsid w:val="00923369"/>
    <w:rsid w:val="00923907"/>
    <w:rsid w:val="00923E26"/>
    <w:rsid w:val="00924084"/>
    <w:rsid w:val="009243DF"/>
    <w:rsid w:val="00924D70"/>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145"/>
    <w:rsid w:val="00937634"/>
    <w:rsid w:val="009378FD"/>
    <w:rsid w:val="00937A09"/>
    <w:rsid w:val="00937AF9"/>
    <w:rsid w:val="00937E28"/>
    <w:rsid w:val="00937E52"/>
    <w:rsid w:val="00937EFA"/>
    <w:rsid w:val="00940235"/>
    <w:rsid w:val="009403B3"/>
    <w:rsid w:val="00940482"/>
    <w:rsid w:val="00940B0F"/>
    <w:rsid w:val="0094106E"/>
    <w:rsid w:val="009417F3"/>
    <w:rsid w:val="00941A34"/>
    <w:rsid w:val="009425FA"/>
    <w:rsid w:val="00943049"/>
    <w:rsid w:val="009435B3"/>
    <w:rsid w:val="00943760"/>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5EB"/>
    <w:rsid w:val="0095219F"/>
    <w:rsid w:val="0095272E"/>
    <w:rsid w:val="00952748"/>
    <w:rsid w:val="009528CF"/>
    <w:rsid w:val="009530E0"/>
    <w:rsid w:val="0095363C"/>
    <w:rsid w:val="009536D4"/>
    <w:rsid w:val="00953A7E"/>
    <w:rsid w:val="00953C84"/>
    <w:rsid w:val="0095432F"/>
    <w:rsid w:val="00954B56"/>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7E6"/>
    <w:rsid w:val="00963F77"/>
    <w:rsid w:val="0096459E"/>
    <w:rsid w:val="00964834"/>
    <w:rsid w:val="00964878"/>
    <w:rsid w:val="00964E1A"/>
    <w:rsid w:val="00965247"/>
    <w:rsid w:val="009652EE"/>
    <w:rsid w:val="009655CA"/>
    <w:rsid w:val="00967115"/>
    <w:rsid w:val="00967981"/>
    <w:rsid w:val="00967D18"/>
    <w:rsid w:val="00967FF7"/>
    <w:rsid w:val="0097022D"/>
    <w:rsid w:val="0097048F"/>
    <w:rsid w:val="0097051B"/>
    <w:rsid w:val="009706DD"/>
    <w:rsid w:val="00970CCC"/>
    <w:rsid w:val="009713F5"/>
    <w:rsid w:val="00972FA3"/>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37E"/>
    <w:rsid w:val="00983465"/>
    <w:rsid w:val="00983617"/>
    <w:rsid w:val="00983697"/>
    <w:rsid w:val="00984421"/>
    <w:rsid w:val="00984A30"/>
    <w:rsid w:val="0098521C"/>
    <w:rsid w:val="00985405"/>
    <w:rsid w:val="00985714"/>
    <w:rsid w:val="00986252"/>
    <w:rsid w:val="009875AB"/>
    <w:rsid w:val="00990600"/>
    <w:rsid w:val="009907B5"/>
    <w:rsid w:val="00990984"/>
    <w:rsid w:val="009911B3"/>
    <w:rsid w:val="00991882"/>
    <w:rsid w:val="00991C0B"/>
    <w:rsid w:val="0099263D"/>
    <w:rsid w:val="00992EF7"/>
    <w:rsid w:val="009937D9"/>
    <w:rsid w:val="00993992"/>
    <w:rsid w:val="00993B90"/>
    <w:rsid w:val="00993BD2"/>
    <w:rsid w:val="00993E5F"/>
    <w:rsid w:val="009948C9"/>
    <w:rsid w:val="00994B63"/>
    <w:rsid w:val="009950F4"/>
    <w:rsid w:val="00995489"/>
    <w:rsid w:val="009955C5"/>
    <w:rsid w:val="00995746"/>
    <w:rsid w:val="00995A33"/>
    <w:rsid w:val="00995B78"/>
    <w:rsid w:val="00996446"/>
    <w:rsid w:val="009969B5"/>
    <w:rsid w:val="00997013"/>
    <w:rsid w:val="009974D5"/>
    <w:rsid w:val="00997DF8"/>
    <w:rsid w:val="009A080D"/>
    <w:rsid w:val="009A0AE3"/>
    <w:rsid w:val="009A10E8"/>
    <w:rsid w:val="009A1262"/>
    <w:rsid w:val="009A183B"/>
    <w:rsid w:val="009A1963"/>
    <w:rsid w:val="009A1DE8"/>
    <w:rsid w:val="009A2043"/>
    <w:rsid w:val="009A2086"/>
    <w:rsid w:val="009A220A"/>
    <w:rsid w:val="009A2353"/>
    <w:rsid w:val="009A28B6"/>
    <w:rsid w:val="009A32E9"/>
    <w:rsid w:val="009A3719"/>
    <w:rsid w:val="009A3A7E"/>
    <w:rsid w:val="009A3F84"/>
    <w:rsid w:val="009A548B"/>
    <w:rsid w:val="009A5529"/>
    <w:rsid w:val="009A5550"/>
    <w:rsid w:val="009A627A"/>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2FF"/>
    <w:rsid w:val="009B5890"/>
    <w:rsid w:val="009B5C1B"/>
    <w:rsid w:val="009B64B3"/>
    <w:rsid w:val="009B726E"/>
    <w:rsid w:val="009B74A4"/>
    <w:rsid w:val="009B76C8"/>
    <w:rsid w:val="009C00C1"/>
    <w:rsid w:val="009C0CA6"/>
    <w:rsid w:val="009C1BDF"/>
    <w:rsid w:val="009C1D8E"/>
    <w:rsid w:val="009C2171"/>
    <w:rsid w:val="009C2A94"/>
    <w:rsid w:val="009C2E02"/>
    <w:rsid w:val="009C30C4"/>
    <w:rsid w:val="009C34E2"/>
    <w:rsid w:val="009C36E7"/>
    <w:rsid w:val="009C3B7B"/>
    <w:rsid w:val="009C3D38"/>
    <w:rsid w:val="009C3D3C"/>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84B"/>
    <w:rsid w:val="009D6B14"/>
    <w:rsid w:val="009D6E48"/>
    <w:rsid w:val="009E011A"/>
    <w:rsid w:val="009E031D"/>
    <w:rsid w:val="009E0C58"/>
    <w:rsid w:val="009E1127"/>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031"/>
    <w:rsid w:val="009F3221"/>
    <w:rsid w:val="009F3397"/>
    <w:rsid w:val="009F3965"/>
    <w:rsid w:val="009F3A2D"/>
    <w:rsid w:val="009F404F"/>
    <w:rsid w:val="009F41D9"/>
    <w:rsid w:val="009F4CE5"/>
    <w:rsid w:val="009F579A"/>
    <w:rsid w:val="009F595D"/>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B55"/>
    <w:rsid w:val="00A03D73"/>
    <w:rsid w:val="00A042F0"/>
    <w:rsid w:val="00A0476D"/>
    <w:rsid w:val="00A0534A"/>
    <w:rsid w:val="00A05355"/>
    <w:rsid w:val="00A053DC"/>
    <w:rsid w:val="00A053E9"/>
    <w:rsid w:val="00A059A7"/>
    <w:rsid w:val="00A0616A"/>
    <w:rsid w:val="00A06483"/>
    <w:rsid w:val="00A06770"/>
    <w:rsid w:val="00A06EF6"/>
    <w:rsid w:val="00A06FB4"/>
    <w:rsid w:val="00A074A9"/>
    <w:rsid w:val="00A074D0"/>
    <w:rsid w:val="00A07888"/>
    <w:rsid w:val="00A07965"/>
    <w:rsid w:val="00A10454"/>
    <w:rsid w:val="00A1051D"/>
    <w:rsid w:val="00A10A88"/>
    <w:rsid w:val="00A10ED2"/>
    <w:rsid w:val="00A1118C"/>
    <w:rsid w:val="00A117A7"/>
    <w:rsid w:val="00A1186B"/>
    <w:rsid w:val="00A11921"/>
    <w:rsid w:val="00A12103"/>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29A9"/>
    <w:rsid w:val="00A23085"/>
    <w:rsid w:val="00A24BD4"/>
    <w:rsid w:val="00A24F17"/>
    <w:rsid w:val="00A25EF7"/>
    <w:rsid w:val="00A26279"/>
    <w:rsid w:val="00A26738"/>
    <w:rsid w:val="00A26962"/>
    <w:rsid w:val="00A26A40"/>
    <w:rsid w:val="00A27205"/>
    <w:rsid w:val="00A27331"/>
    <w:rsid w:val="00A27384"/>
    <w:rsid w:val="00A27792"/>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1B0"/>
    <w:rsid w:val="00A351CD"/>
    <w:rsid w:val="00A3531F"/>
    <w:rsid w:val="00A35D0A"/>
    <w:rsid w:val="00A35D5D"/>
    <w:rsid w:val="00A3669A"/>
    <w:rsid w:val="00A36708"/>
    <w:rsid w:val="00A37F53"/>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87"/>
    <w:rsid w:val="00A4679A"/>
    <w:rsid w:val="00A468F3"/>
    <w:rsid w:val="00A46CA5"/>
    <w:rsid w:val="00A474AD"/>
    <w:rsid w:val="00A4759F"/>
    <w:rsid w:val="00A4769C"/>
    <w:rsid w:val="00A51129"/>
    <w:rsid w:val="00A5121C"/>
    <w:rsid w:val="00A51702"/>
    <w:rsid w:val="00A51ADF"/>
    <w:rsid w:val="00A51F1D"/>
    <w:rsid w:val="00A52326"/>
    <w:rsid w:val="00A5246D"/>
    <w:rsid w:val="00A525EF"/>
    <w:rsid w:val="00A527E0"/>
    <w:rsid w:val="00A529CA"/>
    <w:rsid w:val="00A52EAB"/>
    <w:rsid w:val="00A53296"/>
    <w:rsid w:val="00A533B8"/>
    <w:rsid w:val="00A53944"/>
    <w:rsid w:val="00A53BFB"/>
    <w:rsid w:val="00A53E5E"/>
    <w:rsid w:val="00A540F2"/>
    <w:rsid w:val="00A54873"/>
    <w:rsid w:val="00A54C2F"/>
    <w:rsid w:val="00A54FDD"/>
    <w:rsid w:val="00A5566B"/>
    <w:rsid w:val="00A5588C"/>
    <w:rsid w:val="00A55BB0"/>
    <w:rsid w:val="00A55C45"/>
    <w:rsid w:val="00A561FA"/>
    <w:rsid w:val="00A56486"/>
    <w:rsid w:val="00A5687B"/>
    <w:rsid w:val="00A56C8F"/>
    <w:rsid w:val="00A57E6D"/>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0FE"/>
    <w:rsid w:val="00A67437"/>
    <w:rsid w:val="00A674F2"/>
    <w:rsid w:val="00A67FEA"/>
    <w:rsid w:val="00A703B2"/>
    <w:rsid w:val="00A708DA"/>
    <w:rsid w:val="00A71C7C"/>
    <w:rsid w:val="00A71CD6"/>
    <w:rsid w:val="00A71D4F"/>
    <w:rsid w:val="00A71F85"/>
    <w:rsid w:val="00A72039"/>
    <w:rsid w:val="00A731A8"/>
    <w:rsid w:val="00A731FB"/>
    <w:rsid w:val="00A73817"/>
    <w:rsid w:val="00A73B76"/>
    <w:rsid w:val="00A73C69"/>
    <w:rsid w:val="00A740E0"/>
    <w:rsid w:val="00A742EA"/>
    <w:rsid w:val="00A746B4"/>
    <w:rsid w:val="00A74E87"/>
    <w:rsid w:val="00A753A7"/>
    <w:rsid w:val="00A7546C"/>
    <w:rsid w:val="00A7552C"/>
    <w:rsid w:val="00A7584F"/>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A"/>
    <w:rsid w:val="00A8439C"/>
    <w:rsid w:val="00A84B77"/>
    <w:rsid w:val="00A850BD"/>
    <w:rsid w:val="00A853C9"/>
    <w:rsid w:val="00A854CF"/>
    <w:rsid w:val="00A859E8"/>
    <w:rsid w:val="00A85C49"/>
    <w:rsid w:val="00A85E0C"/>
    <w:rsid w:val="00A85E87"/>
    <w:rsid w:val="00A8613B"/>
    <w:rsid w:val="00A86B52"/>
    <w:rsid w:val="00A86CC2"/>
    <w:rsid w:val="00A86FC4"/>
    <w:rsid w:val="00A87229"/>
    <w:rsid w:val="00A8735A"/>
    <w:rsid w:val="00A87809"/>
    <w:rsid w:val="00A87D7F"/>
    <w:rsid w:val="00A87DE4"/>
    <w:rsid w:val="00A9088E"/>
    <w:rsid w:val="00A914D7"/>
    <w:rsid w:val="00A91923"/>
    <w:rsid w:val="00A919E6"/>
    <w:rsid w:val="00A9219E"/>
    <w:rsid w:val="00A921C7"/>
    <w:rsid w:val="00A923B6"/>
    <w:rsid w:val="00A9274F"/>
    <w:rsid w:val="00A92ADF"/>
    <w:rsid w:val="00A92DE5"/>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0F3F"/>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805"/>
    <w:rsid w:val="00AB0B98"/>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AEB"/>
    <w:rsid w:val="00AB7B19"/>
    <w:rsid w:val="00AC019A"/>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D15"/>
    <w:rsid w:val="00AC6314"/>
    <w:rsid w:val="00AC6439"/>
    <w:rsid w:val="00AC69D8"/>
    <w:rsid w:val="00AC6A4C"/>
    <w:rsid w:val="00AC6A89"/>
    <w:rsid w:val="00AC6B9B"/>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5A2"/>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0CDA"/>
    <w:rsid w:val="00AE1033"/>
    <w:rsid w:val="00AE10C5"/>
    <w:rsid w:val="00AE197C"/>
    <w:rsid w:val="00AE1B01"/>
    <w:rsid w:val="00AE2B80"/>
    <w:rsid w:val="00AE33BC"/>
    <w:rsid w:val="00AE3592"/>
    <w:rsid w:val="00AE39D6"/>
    <w:rsid w:val="00AE3ACD"/>
    <w:rsid w:val="00AE3DC6"/>
    <w:rsid w:val="00AE3F34"/>
    <w:rsid w:val="00AE429B"/>
    <w:rsid w:val="00AE4E2B"/>
    <w:rsid w:val="00AE4FF4"/>
    <w:rsid w:val="00AE513A"/>
    <w:rsid w:val="00AE536D"/>
    <w:rsid w:val="00AE563C"/>
    <w:rsid w:val="00AE5DF6"/>
    <w:rsid w:val="00AE5E33"/>
    <w:rsid w:val="00AE7495"/>
    <w:rsid w:val="00AF04D0"/>
    <w:rsid w:val="00AF1315"/>
    <w:rsid w:val="00AF1674"/>
    <w:rsid w:val="00AF1841"/>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6DD7"/>
    <w:rsid w:val="00AF723A"/>
    <w:rsid w:val="00AF727F"/>
    <w:rsid w:val="00AF73A9"/>
    <w:rsid w:val="00AF782A"/>
    <w:rsid w:val="00AF78A3"/>
    <w:rsid w:val="00B005E0"/>
    <w:rsid w:val="00B0065C"/>
    <w:rsid w:val="00B007B8"/>
    <w:rsid w:val="00B00B22"/>
    <w:rsid w:val="00B00D50"/>
    <w:rsid w:val="00B00F78"/>
    <w:rsid w:val="00B01B01"/>
    <w:rsid w:val="00B01CB1"/>
    <w:rsid w:val="00B01F59"/>
    <w:rsid w:val="00B02168"/>
    <w:rsid w:val="00B023E9"/>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AE4"/>
    <w:rsid w:val="00B06BF7"/>
    <w:rsid w:val="00B0741B"/>
    <w:rsid w:val="00B077EB"/>
    <w:rsid w:val="00B10624"/>
    <w:rsid w:val="00B10B67"/>
    <w:rsid w:val="00B11C08"/>
    <w:rsid w:val="00B11EDD"/>
    <w:rsid w:val="00B122F0"/>
    <w:rsid w:val="00B1233B"/>
    <w:rsid w:val="00B12368"/>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CAB"/>
    <w:rsid w:val="00B32EFA"/>
    <w:rsid w:val="00B33A8F"/>
    <w:rsid w:val="00B33C77"/>
    <w:rsid w:val="00B33DA1"/>
    <w:rsid w:val="00B33F7E"/>
    <w:rsid w:val="00B34486"/>
    <w:rsid w:val="00B34578"/>
    <w:rsid w:val="00B34CBD"/>
    <w:rsid w:val="00B35E50"/>
    <w:rsid w:val="00B367F3"/>
    <w:rsid w:val="00B3719F"/>
    <w:rsid w:val="00B373F5"/>
    <w:rsid w:val="00B377A0"/>
    <w:rsid w:val="00B378CE"/>
    <w:rsid w:val="00B379E6"/>
    <w:rsid w:val="00B37DA9"/>
    <w:rsid w:val="00B37EDD"/>
    <w:rsid w:val="00B40260"/>
    <w:rsid w:val="00B4064B"/>
    <w:rsid w:val="00B4138B"/>
    <w:rsid w:val="00B4161C"/>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AB4"/>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2D60"/>
    <w:rsid w:val="00B53011"/>
    <w:rsid w:val="00B5389F"/>
    <w:rsid w:val="00B545C2"/>
    <w:rsid w:val="00B54A79"/>
    <w:rsid w:val="00B54B43"/>
    <w:rsid w:val="00B55D8F"/>
    <w:rsid w:val="00B56000"/>
    <w:rsid w:val="00B56391"/>
    <w:rsid w:val="00B56E63"/>
    <w:rsid w:val="00B574E4"/>
    <w:rsid w:val="00B57619"/>
    <w:rsid w:val="00B579E1"/>
    <w:rsid w:val="00B60996"/>
    <w:rsid w:val="00B60A4B"/>
    <w:rsid w:val="00B60AB5"/>
    <w:rsid w:val="00B60AD8"/>
    <w:rsid w:val="00B615E1"/>
    <w:rsid w:val="00B616BD"/>
    <w:rsid w:val="00B617CC"/>
    <w:rsid w:val="00B61C9D"/>
    <w:rsid w:val="00B61D75"/>
    <w:rsid w:val="00B61F2B"/>
    <w:rsid w:val="00B6202D"/>
    <w:rsid w:val="00B62174"/>
    <w:rsid w:val="00B621C2"/>
    <w:rsid w:val="00B62752"/>
    <w:rsid w:val="00B62778"/>
    <w:rsid w:val="00B6292B"/>
    <w:rsid w:val="00B6332D"/>
    <w:rsid w:val="00B63895"/>
    <w:rsid w:val="00B63CD1"/>
    <w:rsid w:val="00B63F43"/>
    <w:rsid w:val="00B64044"/>
    <w:rsid w:val="00B6404E"/>
    <w:rsid w:val="00B64CFB"/>
    <w:rsid w:val="00B64F3F"/>
    <w:rsid w:val="00B65014"/>
    <w:rsid w:val="00B65017"/>
    <w:rsid w:val="00B6551B"/>
    <w:rsid w:val="00B655CD"/>
    <w:rsid w:val="00B65AB8"/>
    <w:rsid w:val="00B65ABE"/>
    <w:rsid w:val="00B664AE"/>
    <w:rsid w:val="00B66C38"/>
    <w:rsid w:val="00B670F6"/>
    <w:rsid w:val="00B6745D"/>
    <w:rsid w:val="00B676F7"/>
    <w:rsid w:val="00B67DA0"/>
    <w:rsid w:val="00B67ED2"/>
    <w:rsid w:val="00B67FE4"/>
    <w:rsid w:val="00B70335"/>
    <w:rsid w:val="00B706AA"/>
    <w:rsid w:val="00B706C2"/>
    <w:rsid w:val="00B70829"/>
    <w:rsid w:val="00B70C28"/>
    <w:rsid w:val="00B70D59"/>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D24"/>
    <w:rsid w:val="00B76449"/>
    <w:rsid w:val="00B76744"/>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D2A"/>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9A"/>
    <w:rsid w:val="00B931A9"/>
    <w:rsid w:val="00B9384A"/>
    <w:rsid w:val="00B9384B"/>
    <w:rsid w:val="00B93A4A"/>
    <w:rsid w:val="00B93D2E"/>
    <w:rsid w:val="00B93FC7"/>
    <w:rsid w:val="00B94394"/>
    <w:rsid w:val="00B9471C"/>
    <w:rsid w:val="00B94D05"/>
    <w:rsid w:val="00B95091"/>
    <w:rsid w:val="00B9548E"/>
    <w:rsid w:val="00B959DF"/>
    <w:rsid w:val="00B95B6C"/>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8C9"/>
    <w:rsid w:val="00BA6A25"/>
    <w:rsid w:val="00BA6D56"/>
    <w:rsid w:val="00BA6FD0"/>
    <w:rsid w:val="00BA76E6"/>
    <w:rsid w:val="00BA7AAD"/>
    <w:rsid w:val="00BB020D"/>
    <w:rsid w:val="00BB0773"/>
    <w:rsid w:val="00BB082A"/>
    <w:rsid w:val="00BB14D5"/>
    <w:rsid w:val="00BB20F0"/>
    <w:rsid w:val="00BB2419"/>
    <w:rsid w:val="00BB25E4"/>
    <w:rsid w:val="00BB29DF"/>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D4"/>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416"/>
    <w:rsid w:val="00BD1525"/>
    <w:rsid w:val="00BD15FB"/>
    <w:rsid w:val="00BD1698"/>
    <w:rsid w:val="00BD1949"/>
    <w:rsid w:val="00BD1BA9"/>
    <w:rsid w:val="00BD1C98"/>
    <w:rsid w:val="00BD1EF0"/>
    <w:rsid w:val="00BD21D6"/>
    <w:rsid w:val="00BD25C2"/>
    <w:rsid w:val="00BD2BCF"/>
    <w:rsid w:val="00BD2DD3"/>
    <w:rsid w:val="00BD3362"/>
    <w:rsid w:val="00BD37DA"/>
    <w:rsid w:val="00BD3CE0"/>
    <w:rsid w:val="00BD418B"/>
    <w:rsid w:val="00BD4825"/>
    <w:rsid w:val="00BD4A17"/>
    <w:rsid w:val="00BD4B07"/>
    <w:rsid w:val="00BD4C7F"/>
    <w:rsid w:val="00BD4FCB"/>
    <w:rsid w:val="00BD512E"/>
    <w:rsid w:val="00BD5527"/>
    <w:rsid w:val="00BD567E"/>
    <w:rsid w:val="00BD5D47"/>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68B4"/>
    <w:rsid w:val="00BE6DD3"/>
    <w:rsid w:val="00BE70CD"/>
    <w:rsid w:val="00BE769F"/>
    <w:rsid w:val="00BE7A9C"/>
    <w:rsid w:val="00BE7E16"/>
    <w:rsid w:val="00BF0516"/>
    <w:rsid w:val="00BF0553"/>
    <w:rsid w:val="00BF0578"/>
    <w:rsid w:val="00BF0708"/>
    <w:rsid w:val="00BF08E6"/>
    <w:rsid w:val="00BF0A06"/>
    <w:rsid w:val="00BF0EA6"/>
    <w:rsid w:val="00BF0EE7"/>
    <w:rsid w:val="00BF1659"/>
    <w:rsid w:val="00BF1BCE"/>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886"/>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6A5"/>
    <w:rsid w:val="00C07E0D"/>
    <w:rsid w:val="00C07F1E"/>
    <w:rsid w:val="00C10225"/>
    <w:rsid w:val="00C1022D"/>
    <w:rsid w:val="00C1041D"/>
    <w:rsid w:val="00C10A7E"/>
    <w:rsid w:val="00C10C66"/>
    <w:rsid w:val="00C11994"/>
    <w:rsid w:val="00C121D6"/>
    <w:rsid w:val="00C12287"/>
    <w:rsid w:val="00C133C4"/>
    <w:rsid w:val="00C13A7A"/>
    <w:rsid w:val="00C13AF8"/>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779"/>
    <w:rsid w:val="00C21D34"/>
    <w:rsid w:val="00C21E0E"/>
    <w:rsid w:val="00C21FF7"/>
    <w:rsid w:val="00C22213"/>
    <w:rsid w:val="00C22B45"/>
    <w:rsid w:val="00C22F12"/>
    <w:rsid w:val="00C22FF4"/>
    <w:rsid w:val="00C2321E"/>
    <w:rsid w:val="00C23334"/>
    <w:rsid w:val="00C239F8"/>
    <w:rsid w:val="00C23AF3"/>
    <w:rsid w:val="00C24505"/>
    <w:rsid w:val="00C24B8B"/>
    <w:rsid w:val="00C24FF7"/>
    <w:rsid w:val="00C24FF9"/>
    <w:rsid w:val="00C25216"/>
    <w:rsid w:val="00C25D2F"/>
    <w:rsid w:val="00C26CA0"/>
    <w:rsid w:val="00C275D7"/>
    <w:rsid w:val="00C27776"/>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6EFD"/>
    <w:rsid w:val="00C371F8"/>
    <w:rsid w:val="00C3738D"/>
    <w:rsid w:val="00C37589"/>
    <w:rsid w:val="00C376EA"/>
    <w:rsid w:val="00C37717"/>
    <w:rsid w:val="00C40031"/>
    <w:rsid w:val="00C407F9"/>
    <w:rsid w:val="00C40E73"/>
    <w:rsid w:val="00C41252"/>
    <w:rsid w:val="00C41455"/>
    <w:rsid w:val="00C4162A"/>
    <w:rsid w:val="00C41CC0"/>
    <w:rsid w:val="00C422B6"/>
    <w:rsid w:val="00C42718"/>
    <w:rsid w:val="00C429F5"/>
    <w:rsid w:val="00C42B1A"/>
    <w:rsid w:val="00C436A4"/>
    <w:rsid w:val="00C43713"/>
    <w:rsid w:val="00C438F4"/>
    <w:rsid w:val="00C438FC"/>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A93"/>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6DCA"/>
    <w:rsid w:val="00C57154"/>
    <w:rsid w:val="00C571D7"/>
    <w:rsid w:val="00C5747E"/>
    <w:rsid w:val="00C57A43"/>
    <w:rsid w:val="00C60146"/>
    <w:rsid w:val="00C6039E"/>
    <w:rsid w:val="00C60DD8"/>
    <w:rsid w:val="00C6103E"/>
    <w:rsid w:val="00C6117F"/>
    <w:rsid w:val="00C62909"/>
    <w:rsid w:val="00C62C8A"/>
    <w:rsid w:val="00C62E34"/>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8CA"/>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ADF"/>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795"/>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58A"/>
    <w:rsid w:val="00C87664"/>
    <w:rsid w:val="00C87D15"/>
    <w:rsid w:val="00C90167"/>
    <w:rsid w:val="00C90BBE"/>
    <w:rsid w:val="00C90C74"/>
    <w:rsid w:val="00C90F00"/>
    <w:rsid w:val="00C90FD7"/>
    <w:rsid w:val="00C9137B"/>
    <w:rsid w:val="00C91564"/>
    <w:rsid w:val="00C91D9C"/>
    <w:rsid w:val="00C91E30"/>
    <w:rsid w:val="00C9249E"/>
    <w:rsid w:val="00C926D9"/>
    <w:rsid w:val="00C92E1D"/>
    <w:rsid w:val="00C933A0"/>
    <w:rsid w:val="00C93544"/>
    <w:rsid w:val="00C941F5"/>
    <w:rsid w:val="00C94356"/>
    <w:rsid w:val="00C94786"/>
    <w:rsid w:val="00C9499E"/>
    <w:rsid w:val="00C94E27"/>
    <w:rsid w:val="00C9523F"/>
    <w:rsid w:val="00C95343"/>
    <w:rsid w:val="00C955F5"/>
    <w:rsid w:val="00C95D96"/>
    <w:rsid w:val="00C95E11"/>
    <w:rsid w:val="00C95F3F"/>
    <w:rsid w:val="00C962D5"/>
    <w:rsid w:val="00C9664E"/>
    <w:rsid w:val="00C96CDD"/>
    <w:rsid w:val="00C96DC0"/>
    <w:rsid w:val="00C96EBC"/>
    <w:rsid w:val="00C970FA"/>
    <w:rsid w:val="00C9780E"/>
    <w:rsid w:val="00C97A17"/>
    <w:rsid w:val="00CA014C"/>
    <w:rsid w:val="00CA01B3"/>
    <w:rsid w:val="00CA03F9"/>
    <w:rsid w:val="00CA04BD"/>
    <w:rsid w:val="00CA1079"/>
    <w:rsid w:val="00CA16BE"/>
    <w:rsid w:val="00CA17B3"/>
    <w:rsid w:val="00CA1814"/>
    <w:rsid w:val="00CA1F4C"/>
    <w:rsid w:val="00CA2778"/>
    <w:rsid w:val="00CA27D5"/>
    <w:rsid w:val="00CA2C61"/>
    <w:rsid w:val="00CA3488"/>
    <w:rsid w:val="00CA3805"/>
    <w:rsid w:val="00CA3A99"/>
    <w:rsid w:val="00CA3AB4"/>
    <w:rsid w:val="00CA3B6C"/>
    <w:rsid w:val="00CA404E"/>
    <w:rsid w:val="00CA432B"/>
    <w:rsid w:val="00CA4C88"/>
    <w:rsid w:val="00CA4D85"/>
    <w:rsid w:val="00CA514D"/>
    <w:rsid w:val="00CA5CA9"/>
    <w:rsid w:val="00CA5FAB"/>
    <w:rsid w:val="00CA6147"/>
    <w:rsid w:val="00CA64BC"/>
    <w:rsid w:val="00CA6A8D"/>
    <w:rsid w:val="00CA6B73"/>
    <w:rsid w:val="00CA7335"/>
    <w:rsid w:val="00CA7D9E"/>
    <w:rsid w:val="00CB07FB"/>
    <w:rsid w:val="00CB0D3E"/>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974"/>
    <w:rsid w:val="00CD0C31"/>
    <w:rsid w:val="00CD0EC1"/>
    <w:rsid w:val="00CD1065"/>
    <w:rsid w:val="00CD183E"/>
    <w:rsid w:val="00CD2A00"/>
    <w:rsid w:val="00CD2A5F"/>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001"/>
    <w:rsid w:val="00CE15A0"/>
    <w:rsid w:val="00CE22EA"/>
    <w:rsid w:val="00CE23FA"/>
    <w:rsid w:val="00CE23FE"/>
    <w:rsid w:val="00CE27FF"/>
    <w:rsid w:val="00CE2B53"/>
    <w:rsid w:val="00CE2C4D"/>
    <w:rsid w:val="00CE2E1E"/>
    <w:rsid w:val="00CE368D"/>
    <w:rsid w:val="00CE38E9"/>
    <w:rsid w:val="00CE3F8A"/>
    <w:rsid w:val="00CE4079"/>
    <w:rsid w:val="00CE4151"/>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25C"/>
    <w:rsid w:val="00CF04D6"/>
    <w:rsid w:val="00CF058C"/>
    <w:rsid w:val="00CF0BE4"/>
    <w:rsid w:val="00CF0C1C"/>
    <w:rsid w:val="00CF17B2"/>
    <w:rsid w:val="00CF1959"/>
    <w:rsid w:val="00CF1B17"/>
    <w:rsid w:val="00CF1B76"/>
    <w:rsid w:val="00CF1CE3"/>
    <w:rsid w:val="00CF1FAC"/>
    <w:rsid w:val="00CF22D8"/>
    <w:rsid w:val="00CF2913"/>
    <w:rsid w:val="00CF29A9"/>
    <w:rsid w:val="00CF3C0D"/>
    <w:rsid w:val="00CF430D"/>
    <w:rsid w:val="00CF47D7"/>
    <w:rsid w:val="00CF54F7"/>
    <w:rsid w:val="00CF552F"/>
    <w:rsid w:val="00CF5F0D"/>
    <w:rsid w:val="00CF5F26"/>
    <w:rsid w:val="00CF61D6"/>
    <w:rsid w:val="00CF6DB8"/>
    <w:rsid w:val="00CF70CA"/>
    <w:rsid w:val="00CF7A5C"/>
    <w:rsid w:val="00CF7DFF"/>
    <w:rsid w:val="00CF7FE6"/>
    <w:rsid w:val="00D00605"/>
    <w:rsid w:val="00D00C7E"/>
    <w:rsid w:val="00D00D5C"/>
    <w:rsid w:val="00D01118"/>
    <w:rsid w:val="00D01220"/>
    <w:rsid w:val="00D01236"/>
    <w:rsid w:val="00D014C0"/>
    <w:rsid w:val="00D01C1B"/>
    <w:rsid w:val="00D020EE"/>
    <w:rsid w:val="00D02688"/>
    <w:rsid w:val="00D02CAE"/>
    <w:rsid w:val="00D02DA8"/>
    <w:rsid w:val="00D033FB"/>
    <w:rsid w:val="00D03456"/>
    <w:rsid w:val="00D03D0F"/>
    <w:rsid w:val="00D03D70"/>
    <w:rsid w:val="00D03F24"/>
    <w:rsid w:val="00D0491F"/>
    <w:rsid w:val="00D04AD2"/>
    <w:rsid w:val="00D04E40"/>
    <w:rsid w:val="00D04FA5"/>
    <w:rsid w:val="00D04FB1"/>
    <w:rsid w:val="00D05ED0"/>
    <w:rsid w:val="00D06146"/>
    <w:rsid w:val="00D06260"/>
    <w:rsid w:val="00D064E3"/>
    <w:rsid w:val="00D0686B"/>
    <w:rsid w:val="00D06907"/>
    <w:rsid w:val="00D06E33"/>
    <w:rsid w:val="00D072E8"/>
    <w:rsid w:val="00D0779E"/>
    <w:rsid w:val="00D07812"/>
    <w:rsid w:val="00D07983"/>
    <w:rsid w:val="00D07AF9"/>
    <w:rsid w:val="00D07D5F"/>
    <w:rsid w:val="00D1015C"/>
    <w:rsid w:val="00D10323"/>
    <w:rsid w:val="00D10EB5"/>
    <w:rsid w:val="00D10EFE"/>
    <w:rsid w:val="00D111FF"/>
    <w:rsid w:val="00D11748"/>
    <w:rsid w:val="00D12808"/>
    <w:rsid w:val="00D12CAF"/>
    <w:rsid w:val="00D13594"/>
    <w:rsid w:val="00D138DF"/>
    <w:rsid w:val="00D1402A"/>
    <w:rsid w:val="00D14211"/>
    <w:rsid w:val="00D1438C"/>
    <w:rsid w:val="00D14996"/>
    <w:rsid w:val="00D14B95"/>
    <w:rsid w:val="00D14FF3"/>
    <w:rsid w:val="00D150A4"/>
    <w:rsid w:val="00D15A41"/>
    <w:rsid w:val="00D16756"/>
    <w:rsid w:val="00D16BFE"/>
    <w:rsid w:val="00D17083"/>
    <w:rsid w:val="00D1720E"/>
    <w:rsid w:val="00D17308"/>
    <w:rsid w:val="00D201CB"/>
    <w:rsid w:val="00D2073A"/>
    <w:rsid w:val="00D2080B"/>
    <w:rsid w:val="00D20D2C"/>
    <w:rsid w:val="00D21428"/>
    <w:rsid w:val="00D227A9"/>
    <w:rsid w:val="00D23107"/>
    <w:rsid w:val="00D23730"/>
    <w:rsid w:val="00D23CCB"/>
    <w:rsid w:val="00D23D5F"/>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1D2"/>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B1A"/>
    <w:rsid w:val="00D36D93"/>
    <w:rsid w:val="00D36DFE"/>
    <w:rsid w:val="00D37433"/>
    <w:rsid w:val="00D37B7C"/>
    <w:rsid w:val="00D41A65"/>
    <w:rsid w:val="00D41FB2"/>
    <w:rsid w:val="00D42983"/>
    <w:rsid w:val="00D4386A"/>
    <w:rsid w:val="00D43FDA"/>
    <w:rsid w:val="00D44B30"/>
    <w:rsid w:val="00D453BD"/>
    <w:rsid w:val="00D45765"/>
    <w:rsid w:val="00D45791"/>
    <w:rsid w:val="00D4579A"/>
    <w:rsid w:val="00D459D4"/>
    <w:rsid w:val="00D45A6F"/>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082"/>
    <w:rsid w:val="00D565F7"/>
    <w:rsid w:val="00D56620"/>
    <w:rsid w:val="00D566DF"/>
    <w:rsid w:val="00D56AAA"/>
    <w:rsid w:val="00D5719C"/>
    <w:rsid w:val="00D5728B"/>
    <w:rsid w:val="00D5766B"/>
    <w:rsid w:val="00D579FA"/>
    <w:rsid w:val="00D60825"/>
    <w:rsid w:val="00D60F37"/>
    <w:rsid w:val="00D6109C"/>
    <w:rsid w:val="00D6110F"/>
    <w:rsid w:val="00D61578"/>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05B"/>
    <w:rsid w:val="00D656BA"/>
    <w:rsid w:val="00D657E5"/>
    <w:rsid w:val="00D65AED"/>
    <w:rsid w:val="00D666C6"/>
    <w:rsid w:val="00D66951"/>
    <w:rsid w:val="00D669C7"/>
    <w:rsid w:val="00D67112"/>
    <w:rsid w:val="00D673E2"/>
    <w:rsid w:val="00D67E19"/>
    <w:rsid w:val="00D67E46"/>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3C0"/>
    <w:rsid w:val="00D835C3"/>
    <w:rsid w:val="00D835D9"/>
    <w:rsid w:val="00D83B7D"/>
    <w:rsid w:val="00D83CF5"/>
    <w:rsid w:val="00D8419E"/>
    <w:rsid w:val="00D84BD2"/>
    <w:rsid w:val="00D8556B"/>
    <w:rsid w:val="00D855C7"/>
    <w:rsid w:val="00D85ABD"/>
    <w:rsid w:val="00D85CE3"/>
    <w:rsid w:val="00D8748D"/>
    <w:rsid w:val="00D879C5"/>
    <w:rsid w:val="00D87AFC"/>
    <w:rsid w:val="00D87C09"/>
    <w:rsid w:val="00D87D81"/>
    <w:rsid w:val="00D9002A"/>
    <w:rsid w:val="00D911C3"/>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30A"/>
    <w:rsid w:val="00DA08F0"/>
    <w:rsid w:val="00DA0A6C"/>
    <w:rsid w:val="00DA0C35"/>
    <w:rsid w:val="00DA0E35"/>
    <w:rsid w:val="00DA13E7"/>
    <w:rsid w:val="00DA15F4"/>
    <w:rsid w:val="00DA184B"/>
    <w:rsid w:val="00DA1ACF"/>
    <w:rsid w:val="00DA1C17"/>
    <w:rsid w:val="00DA1E7C"/>
    <w:rsid w:val="00DA2222"/>
    <w:rsid w:val="00DA2560"/>
    <w:rsid w:val="00DA2F6B"/>
    <w:rsid w:val="00DA33EA"/>
    <w:rsid w:val="00DA373D"/>
    <w:rsid w:val="00DA3F2C"/>
    <w:rsid w:val="00DA4192"/>
    <w:rsid w:val="00DA4727"/>
    <w:rsid w:val="00DA4746"/>
    <w:rsid w:val="00DA49BF"/>
    <w:rsid w:val="00DA4BA1"/>
    <w:rsid w:val="00DA6139"/>
    <w:rsid w:val="00DA61CA"/>
    <w:rsid w:val="00DA6377"/>
    <w:rsid w:val="00DA659C"/>
    <w:rsid w:val="00DA66FA"/>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28A"/>
    <w:rsid w:val="00DB73C5"/>
    <w:rsid w:val="00DB7D85"/>
    <w:rsid w:val="00DB7DEC"/>
    <w:rsid w:val="00DC0353"/>
    <w:rsid w:val="00DC0A32"/>
    <w:rsid w:val="00DC1484"/>
    <w:rsid w:val="00DC1EA7"/>
    <w:rsid w:val="00DC2681"/>
    <w:rsid w:val="00DC2729"/>
    <w:rsid w:val="00DC297C"/>
    <w:rsid w:val="00DC3730"/>
    <w:rsid w:val="00DC37E7"/>
    <w:rsid w:val="00DC38D6"/>
    <w:rsid w:val="00DC3AF6"/>
    <w:rsid w:val="00DC3C3A"/>
    <w:rsid w:val="00DC3E33"/>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0CF7"/>
    <w:rsid w:val="00DD1303"/>
    <w:rsid w:val="00DD16AC"/>
    <w:rsid w:val="00DD1D82"/>
    <w:rsid w:val="00DD2767"/>
    <w:rsid w:val="00DD378A"/>
    <w:rsid w:val="00DD3F9C"/>
    <w:rsid w:val="00DD4087"/>
    <w:rsid w:val="00DD435B"/>
    <w:rsid w:val="00DD4A69"/>
    <w:rsid w:val="00DD4AC4"/>
    <w:rsid w:val="00DD4EC2"/>
    <w:rsid w:val="00DD5B8E"/>
    <w:rsid w:val="00DD69A8"/>
    <w:rsid w:val="00DD77DE"/>
    <w:rsid w:val="00DD7BE5"/>
    <w:rsid w:val="00DE03DF"/>
    <w:rsid w:val="00DE06FB"/>
    <w:rsid w:val="00DE07D0"/>
    <w:rsid w:val="00DE0F64"/>
    <w:rsid w:val="00DE1018"/>
    <w:rsid w:val="00DE2304"/>
    <w:rsid w:val="00DE2B08"/>
    <w:rsid w:val="00DE33AC"/>
    <w:rsid w:val="00DE33F7"/>
    <w:rsid w:val="00DE4487"/>
    <w:rsid w:val="00DE4FB6"/>
    <w:rsid w:val="00DE5150"/>
    <w:rsid w:val="00DE55EF"/>
    <w:rsid w:val="00DE59F4"/>
    <w:rsid w:val="00DE5BBA"/>
    <w:rsid w:val="00DE5C03"/>
    <w:rsid w:val="00DE620E"/>
    <w:rsid w:val="00DE66F1"/>
    <w:rsid w:val="00DE6800"/>
    <w:rsid w:val="00DE70F3"/>
    <w:rsid w:val="00DE766D"/>
    <w:rsid w:val="00DE7C95"/>
    <w:rsid w:val="00DE7CE0"/>
    <w:rsid w:val="00DF0157"/>
    <w:rsid w:val="00DF018D"/>
    <w:rsid w:val="00DF0B45"/>
    <w:rsid w:val="00DF1292"/>
    <w:rsid w:val="00DF19F1"/>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2E1"/>
    <w:rsid w:val="00E0169A"/>
    <w:rsid w:val="00E02118"/>
    <w:rsid w:val="00E0262B"/>
    <w:rsid w:val="00E02911"/>
    <w:rsid w:val="00E02E8A"/>
    <w:rsid w:val="00E0308B"/>
    <w:rsid w:val="00E034D2"/>
    <w:rsid w:val="00E0355C"/>
    <w:rsid w:val="00E03E18"/>
    <w:rsid w:val="00E03F09"/>
    <w:rsid w:val="00E0437B"/>
    <w:rsid w:val="00E04A2E"/>
    <w:rsid w:val="00E04CA3"/>
    <w:rsid w:val="00E04CF4"/>
    <w:rsid w:val="00E04DFF"/>
    <w:rsid w:val="00E052C3"/>
    <w:rsid w:val="00E05875"/>
    <w:rsid w:val="00E05AC3"/>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2EE9"/>
    <w:rsid w:val="00E13BD6"/>
    <w:rsid w:val="00E13C60"/>
    <w:rsid w:val="00E14175"/>
    <w:rsid w:val="00E143CB"/>
    <w:rsid w:val="00E14410"/>
    <w:rsid w:val="00E14542"/>
    <w:rsid w:val="00E15573"/>
    <w:rsid w:val="00E1639F"/>
    <w:rsid w:val="00E16A98"/>
    <w:rsid w:val="00E1739C"/>
    <w:rsid w:val="00E1752F"/>
    <w:rsid w:val="00E206DE"/>
    <w:rsid w:val="00E20951"/>
    <w:rsid w:val="00E21196"/>
    <w:rsid w:val="00E215B3"/>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5BF"/>
    <w:rsid w:val="00E279D0"/>
    <w:rsid w:val="00E27CE1"/>
    <w:rsid w:val="00E27E13"/>
    <w:rsid w:val="00E31589"/>
    <w:rsid w:val="00E31C41"/>
    <w:rsid w:val="00E31C76"/>
    <w:rsid w:val="00E31D0B"/>
    <w:rsid w:val="00E321B2"/>
    <w:rsid w:val="00E32951"/>
    <w:rsid w:val="00E33BFC"/>
    <w:rsid w:val="00E34174"/>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55C"/>
    <w:rsid w:val="00E53A51"/>
    <w:rsid w:val="00E545F5"/>
    <w:rsid w:val="00E5492B"/>
    <w:rsid w:val="00E54B02"/>
    <w:rsid w:val="00E551BC"/>
    <w:rsid w:val="00E55202"/>
    <w:rsid w:val="00E55AC2"/>
    <w:rsid w:val="00E55B6C"/>
    <w:rsid w:val="00E567C6"/>
    <w:rsid w:val="00E56933"/>
    <w:rsid w:val="00E56B7B"/>
    <w:rsid w:val="00E57272"/>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DF3"/>
    <w:rsid w:val="00E64E01"/>
    <w:rsid w:val="00E65058"/>
    <w:rsid w:val="00E65487"/>
    <w:rsid w:val="00E654C6"/>
    <w:rsid w:val="00E65768"/>
    <w:rsid w:val="00E66DBA"/>
    <w:rsid w:val="00E70279"/>
    <w:rsid w:val="00E70B54"/>
    <w:rsid w:val="00E70C1C"/>
    <w:rsid w:val="00E710E5"/>
    <w:rsid w:val="00E71430"/>
    <w:rsid w:val="00E71499"/>
    <w:rsid w:val="00E71716"/>
    <w:rsid w:val="00E718C2"/>
    <w:rsid w:val="00E71F1D"/>
    <w:rsid w:val="00E72F51"/>
    <w:rsid w:val="00E73392"/>
    <w:rsid w:val="00E73436"/>
    <w:rsid w:val="00E73949"/>
    <w:rsid w:val="00E742D5"/>
    <w:rsid w:val="00E74345"/>
    <w:rsid w:val="00E74A94"/>
    <w:rsid w:val="00E74CE7"/>
    <w:rsid w:val="00E74FE0"/>
    <w:rsid w:val="00E75132"/>
    <w:rsid w:val="00E752B7"/>
    <w:rsid w:val="00E752B9"/>
    <w:rsid w:val="00E7583D"/>
    <w:rsid w:val="00E75C6C"/>
    <w:rsid w:val="00E75EFA"/>
    <w:rsid w:val="00E761D4"/>
    <w:rsid w:val="00E767A8"/>
    <w:rsid w:val="00E7687B"/>
    <w:rsid w:val="00E76938"/>
    <w:rsid w:val="00E76AF3"/>
    <w:rsid w:val="00E76F9A"/>
    <w:rsid w:val="00E7760A"/>
    <w:rsid w:val="00E800FE"/>
    <w:rsid w:val="00E80A45"/>
    <w:rsid w:val="00E81A34"/>
    <w:rsid w:val="00E81D51"/>
    <w:rsid w:val="00E8207D"/>
    <w:rsid w:val="00E82208"/>
    <w:rsid w:val="00E82649"/>
    <w:rsid w:val="00E82805"/>
    <w:rsid w:val="00E8285E"/>
    <w:rsid w:val="00E82FC4"/>
    <w:rsid w:val="00E830C7"/>
    <w:rsid w:val="00E83750"/>
    <w:rsid w:val="00E84113"/>
    <w:rsid w:val="00E84546"/>
    <w:rsid w:val="00E85358"/>
    <w:rsid w:val="00E854A8"/>
    <w:rsid w:val="00E854CC"/>
    <w:rsid w:val="00E85608"/>
    <w:rsid w:val="00E859C6"/>
    <w:rsid w:val="00E85BB3"/>
    <w:rsid w:val="00E86C0A"/>
    <w:rsid w:val="00E86C21"/>
    <w:rsid w:val="00E86E10"/>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D9E"/>
    <w:rsid w:val="00E97E4D"/>
    <w:rsid w:val="00EA07CA"/>
    <w:rsid w:val="00EA0C79"/>
    <w:rsid w:val="00EA0C89"/>
    <w:rsid w:val="00EA1040"/>
    <w:rsid w:val="00EA1B37"/>
    <w:rsid w:val="00EA2258"/>
    <w:rsid w:val="00EA2F87"/>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27"/>
    <w:rsid w:val="00EB2E31"/>
    <w:rsid w:val="00EB33A7"/>
    <w:rsid w:val="00EB35D8"/>
    <w:rsid w:val="00EB4D56"/>
    <w:rsid w:val="00EB68D2"/>
    <w:rsid w:val="00EB6B2E"/>
    <w:rsid w:val="00EB7212"/>
    <w:rsid w:val="00EB74AD"/>
    <w:rsid w:val="00EB7533"/>
    <w:rsid w:val="00EB75B1"/>
    <w:rsid w:val="00EB7BB4"/>
    <w:rsid w:val="00EB7BE9"/>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21B"/>
    <w:rsid w:val="00EC7734"/>
    <w:rsid w:val="00EC78E0"/>
    <w:rsid w:val="00EC7C83"/>
    <w:rsid w:val="00ED037A"/>
    <w:rsid w:val="00ED058B"/>
    <w:rsid w:val="00ED0784"/>
    <w:rsid w:val="00ED07A3"/>
    <w:rsid w:val="00ED0AF4"/>
    <w:rsid w:val="00ED0E3F"/>
    <w:rsid w:val="00ED1044"/>
    <w:rsid w:val="00ED1562"/>
    <w:rsid w:val="00ED15CF"/>
    <w:rsid w:val="00ED1AD2"/>
    <w:rsid w:val="00ED24CC"/>
    <w:rsid w:val="00ED2645"/>
    <w:rsid w:val="00ED28A7"/>
    <w:rsid w:val="00ED3487"/>
    <w:rsid w:val="00ED3815"/>
    <w:rsid w:val="00ED39A9"/>
    <w:rsid w:val="00ED3E3D"/>
    <w:rsid w:val="00ED3F69"/>
    <w:rsid w:val="00ED44A4"/>
    <w:rsid w:val="00ED4584"/>
    <w:rsid w:val="00ED45E7"/>
    <w:rsid w:val="00ED4689"/>
    <w:rsid w:val="00ED4854"/>
    <w:rsid w:val="00ED49F5"/>
    <w:rsid w:val="00ED4A92"/>
    <w:rsid w:val="00ED4D83"/>
    <w:rsid w:val="00ED4E6E"/>
    <w:rsid w:val="00ED5569"/>
    <w:rsid w:val="00ED5D80"/>
    <w:rsid w:val="00ED620E"/>
    <w:rsid w:val="00ED67EE"/>
    <w:rsid w:val="00ED749B"/>
    <w:rsid w:val="00ED75A5"/>
    <w:rsid w:val="00ED75FE"/>
    <w:rsid w:val="00ED7ECA"/>
    <w:rsid w:val="00EE0203"/>
    <w:rsid w:val="00EE047F"/>
    <w:rsid w:val="00EE07EB"/>
    <w:rsid w:val="00EE0A06"/>
    <w:rsid w:val="00EE14A3"/>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0CEC"/>
    <w:rsid w:val="00EF10B5"/>
    <w:rsid w:val="00EF1110"/>
    <w:rsid w:val="00EF13C5"/>
    <w:rsid w:val="00EF1759"/>
    <w:rsid w:val="00EF1BE4"/>
    <w:rsid w:val="00EF1C89"/>
    <w:rsid w:val="00EF2596"/>
    <w:rsid w:val="00EF29B6"/>
    <w:rsid w:val="00EF346A"/>
    <w:rsid w:val="00EF347B"/>
    <w:rsid w:val="00EF37E5"/>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2FE9"/>
    <w:rsid w:val="00F038F0"/>
    <w:rsid w:val="00F042AF"/>
    <w:rsid w:val="00F04641"/>
    <w:rsid w:val="00F04B92"/>
    <w:rsid w:val="00F05270"/>
    <w:rsid w:val="00F0531D"/>
    <w:rsid w:val="00F053D8"/>
    <w:rsid w:val="00F058E0"/>
    <w:rsid w:val="00F05972"/>
    <w:rsid w:val="00F05B5F"/>
    <w:rsid w:val="00F06569"/>
    <w:rsid w:val="00F066BF"/>
    <w:rsid w:val="00F07912"/>
    <w:rsid w:val="00F07C01"/>
    <w:rsid w:val="00F102D4"/>
    <w:rsid w:val="00F1030C"/>
    <w:rsid w:val="00F104D0"/>
    <w:rsid w:val="00F1057B"/>
    <w:rsid w:val="00F105C1"/>
    <w:rsid w:val="00F10D04"/>
    <w:rsid w:val="00F11614"/>
    <w:rsid w:val="00F116B8"/>
    <w:rsid w:val="00F11B97"/>
    <w:rsid w:val="00F120BE"/>
    <w:rsid w:val="00F125AC"/>
    <w:rsid w:val="00F1282C"/>
    <w:rsid w:val="00F13C7A"/>
    <w:rsid w:val="00F13DCD"/>
    <w:rsid w:val="00F142F5"/>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197C"/>
    <w:rsid w:val="00F22146"/>
    <w:rsid w:val="00F22AD9"/>
    <w:rsid w:val="00F23841"/>
    <w:rsid w:val="00F23A19"/>
    <w:rsid w:val="00F23C85"/>
    <w:rsid w:val="00F2488B"/>
    <w:rsid w:val="00F24F71"/>
    <w:rsid w:val="00F253A0"/>
    <w:rsid w:val="00F25AC1"/>
    <w:rsid w:val="00F260B8"/>
    <w:rsid w:val="00F2670E"/>
    <w:rsid w:val="00F26BA7"/>
    <w:rsid w:val="00F26F4A"/>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963"/>
    <w:rsid w:val="00F35B6A"/>
    <w:rsid w:val="00F35C29"/>
    <w:rsid w:val="00F36155"/>
    <w:rsid w:val="00F36A36"/>
    <w:rsid w:val="00F36AB5"/>
    <w:rsid w:val="00F36E68"/>
    <w:rsid w:val="00F36ECD"/>
    <w:rsid w:val="00F3732D"/>
    <w:rsid w:val="00F374AF"/>
    <w:rsid w:val="00F375BD"/>
    <w:rsid w:val="00F3776E"/>
    <w:rsid w:val="00F3788E"/>
    <w:rsid w:val="00F37E71"/>
    <w:rsid w:val="00F400FC"/>
    <w:rsid w:val="00F40986"/>
    <w:rsid w:val="00F40B45"/>
    <w:rsid w:val="00F40F75"/>
    <w:rsid w:val="00F40F7D"/>
    <w:rsid w:val="00F40FD6"/>
    <w:rsid w:val="00F41F34"/>
    <w:rsid w:val="00F41F36"/>
    <w:rsid w:val="00F41F86"/>
    <w:rsid w:val="00F424DF"/>
    <w:rsid w:val="00F4264A"/>
    <w:rsid w:val="00F42CC3"/>
    <w:rsid w:val="00F42D10"/>
    <w:rsid w:val="00F430CA"/>
    <w:rsid w:val="00F43513"/>
    <w:rsid w:val="00F43850"/>
    <w:rsid w:val="00F43955"/>
    <w:rsid w:val="00F43ECD"/>
    <w:rsid w:val="00F43F82"/>
    <w:rsid w:val="00F440ED"/>
    <w:rsid w:val="00F44613"/>
    <w:rsid w:val="00F451B8"/>
    <w:rsid w:val="00F45651"/>
    <w:rsid w:val="00F45C8A"/>
    <w:rsid w:val="00F465ED"/>
    <w:rsid w:val="00F469E4"/>
    <w:rsid w:val="00F46C20"/>
    <w:rsid w:val="00F46C36"/>
    <w:rsid w:val="00F46F09"/>
    <w:rsid w:val="00F46F72"/>
    <w:rsid w:val="00F46FB9"/>
    <w:rsid w:val="00F4704F"/>
    <w:rsid w:val="00F47107"/>
    <w:rsid w:val="00F50525"/>
    <w:rsid w:val="00F505E1"/>
    <w:rsid w:val="00F5129E"/>
    <w:rsid w:val="00F51B63"/>
    <w:rsid w:val="00F531AA"/>
    <w:rsid w:val="00F533A1"/>
    <w:rsid w:val="00F53BA7"/>
    <w:rsid w:val="00F549B4"/>
    <w:rsid w:val="00F54C36"/>
    <w:rsid w:val="00F54EC5"/>
    <w:rsid w:val="00F54FD3"/>
    <w:rsid w:val="00F55EFF"/>
    <w:rsid w:val="00F56016"/>
    <w:rsid w:val="00F56714"/>
    <w:rsid w:val="00F567E3"/>
    <w:rsid w:val="00F567F5"/>
    <w:rsid w:val="00F56AFA"/>
    <w:rsid w:val="00F57929"/>
    <w:rsid w:val="00F57992"/>
    <w:rsid w:val="00F57F5C"/>
    <w:rsid w:val="00F6010A"/>
    <w:rsid w:val="00F60144"/>
    <w:rsid w:val="00F60151"/>
    <w:rsid w:val="00F60653"/>
    <w:rsid w:val="00F60A7A"/>
    <w:rsid w:val="00F60BA4"/>
    <w:rsid w:val="00F614BC"/>
    <w:rsid w:val="00F617A9"/>
    <w:rsid w:val="00F61C52"/>
    <w:rsid w:val="00F61F2A"/>
    <w:rsid w:val="00F620B9"/>
    <w:rsid w:val="00F6238B"/>
    <w:rsid w:val="00F62A06"/>
    <w:rsid w:val="00F62AB7"/>
    <w:rsid w:val="00F63844"/>
    <w:rsid w:val="00F6393C"/>
    <w:rsid w:val="00F63B78"/>
    <w:rsid w:val="00F64430"/>
    <w:rsid w:val="00F64446"/>
    <w:rsid w:val="00F64786"/>
    <w:rsid w:val="00F656AB"/>
    <w:rsid w:val="00F6605F"/>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A44"/>
    <w:rsid w:val="00F72C7E"/>
    <w:rsid w:val="00F72E0B"/>
    <w:rsid w:val="00F72EC7"/>
    <w:rsid w:val="00F72F1E"/>
    <w:rsid w:val="00F74162"/>
    <w:rsid w:val="00F74757"/>
    <w:rsid w:val="00F747ED"/>
    <w:rsid w:val="00F749C0"/>
    <w:rsid w:val="00F74A53"/>
    <w:rsid w:val="00F75525"/>
    <w:rsid w:val="00F7595D"/>
    <w:rsid w:val="00F75EC8"/>
    <w:rsid w:val="00F7605E"/>
    <w:rsid w:val="00F76BF5"/>
    <w:rsid w:val="00F770DD"/>
    <w:rsid w:val="00F77658"/>
    <w:rsid w:val="00F77CE1"/>
    <w:rsid w:val="00F80135"/>
    <w:rsid w:val="00F80A3B"/>
    <w:rsid w:val="00F81060"/>
    <w:rsid w:val="00F81157"/>
    <w:rsid w:val="00F815C2"/>
    <w:rsid w:val="00F818B0"/>
    <w:rsid w:val="00F81DA6"/>
    <w:rsid w:val="00F824E5"/>
    <w:rsid w:val="00F82D6B"/>
    <w:rsid w:val="00F8365C"/>
    <w:rsid w:val="00F83733"/>
    <w:rsid w:val="00F83BF3"/>
    <w:rsid w:val="00F83D42"/>
    <w:rsid w:val="00F83FB1"/>
    <w:rsid w:val="00F8432C"/>
    <w:rsid w:val="00F8443A"/>
    <w:rsid w:val="00F84C9B"/>
    <w:rsid w:val="00F85EE0"/>
    <w:rsid w:val="00F864E9"/>
    <w:rsid w:val="00F87A5F"/>
    <w:rsid w:val="00F901A7"/>
    <w:rsid w:val="00F906BB"/>
    <w:rsid w:val="00F90718"/>
    <w:rsid w:val="00F907D2"/>
    <w:rsid w:val="00F9092D"/>
    <w:rsid w:val="00F90D61"/>
    <w:rsid w:val="00F914F0"/>
    <w:rsid w:val="00F92197"/>
    <w:rsid w:val="00F923EF"/>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9CC"/>
    <w:rsid w:val="00F95B92"/>
    <w:rsid w:val="00F96C34"/>
    <w:rsid w:val="00F979EA"/>
    <w:rsid w:val="00F97F30"/>
    <w:rsid w:val="00FA02EA"/>
    <w:rsid w:val="00FA0A7B"/>
    <w:rsid w:val="00FA0DB9"/>
    <w:rsid w:val="00FA0F20"/>
    <w:rsid w:val="00FA0F96"/>
    <w:rsid w:val="00FA1050"/>
    <w:rsid w:val="00FA153B"/>
    <w:rsid w:val="00FA1A4C"/>
    <w:rsid w:val="00FA1FE1"/>
    <w:rsid w:val="00FA22A2"/>
    <w:rsid w:val="00FA2B10"/>
    <w:rsid w:val="00FA3A0C"/>
    <w:rsid w:val="00FA3B16"/>
    <w:rsid w:val="00FA3E1F"/>
    <w:rsid w:val="00FA4BF8"/>
    <w:rsid w:val="00FA4F4C"/>
    <w:rsid w:val="00FA524E"/>
    <w:rsid w:val="00FA5B4D"/>
    <w:rsid w:val="00FA5C81"/>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2E7D"/>
    <w:rsid w:val="00FB30C8"/>
    <w:rsid w:val="00FB34D3"/>
    <w:rsid w:val="00FB356C"/>
    <w:rsid w:val="00FB407C"/>
    <w:rsid w:val="00FB431B"/>
    <w:rsid w:val="00FB4473"/>
    <w:rsid w:val="00FB4704"/>
    <w:rsid w:val="00FB473C"/>
    <w:rsid w:val="00FB4B2E"/>
    <w:rsid w:val="00FB4D9F"/>
    <w:rsid w:val="00FB5276"/>
    <w:rsid w:val="00FB52A5"/>
    <w:rsid w:val="00FB5401"/>
    <w:rsid w:val="00FB5DCE"/>
    <w:rsid w:val="00FB638F"/>
    <w:rsid w:val="00FB6762"/>
    <w:rsid w:val="00FB68A4"/>
    <w:rsid w:val="00FB6BFC"/>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966"/>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3A"/>
    <w:rsid w:val="00FD5A4F"/>
    <w:rsid w:val="00FD628E"/>
    <w:rsid w:val="00FD6338"/>
    <w:rsid w:val="00FD66E0"/>
    <w:rsid w:val="00FD6804"/>
    <w:rsid w:val="00FD6B38"/>
    <w:rsid w:val="00FD6DE1"/>
    <w:rsid w:val="00FD6E21"/>
    <w:rsid w:val="00FD6F2C"/>
    <w:rsid w:val="00FD7092"/>
    <w:rsid w:val="00FD7194"/>
    <w:rsid w:val="00FD77AF"/>
    <w:rsid w:val="00FD7905"/>
    <w:rsid w:val="00FD7936"/>
    <w:rsid w:val="00FD7D96"/>
    <w:rsid w:val="00FD7E7E"/>
    <w:rsid w:val="00FE0847"/>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61B"/>
    <w:rsid w:val="00FE7A3C"/>
    <w:rsid w:val="00FE7C14"/>
    <w:rsid w:val="00FE7EC0"/>
    <w:rsid w:val="00FE7F69"/>
    <w:rsid w:val="00FF0252"/>
    <w:rsid w:val="00FF0261"/>
    <w:rsid w:val="00FF052D"/>
    <w:rsid w:val="00FF095B"/>
    <w:rsid w:val="00FF0A44"/>
    <w:rsid w:val="00FF0BC6"/>
    <w:rsid w:val="00FF0F77"/>
    <w:rsid w:val="00FF100F"/>
    <w:rsid w:val="00FF1481"/>
    <w:rsid w:val="00FF1687"/>
    <w:rsid w:val="00FF18A8"/>
    <w:rsid w:val="00FF1CC0"/>
    <w:rsid w:val="00FF207D"/>
    <w:rsid w:val="00FF2160"/>
    <w:rsid w:val="00FF2206"/>
    <w:rsid w:val="00FF2873"/>
    <w:rsid w:val="00FF2D18"/>
    <w:rsid w:val="00FF2D39"/>
    <w:rsid w:val="00FF3848"/>
    <w:rsid w:val="00FF3F1B"/>
    <w:rsid w:val="00FF40DE"/>
    <w:rsid w:val="00FF41E8"/>
    <w:rsid w:val="00FF45FF"/>
    <w:rsid w:val="00FF468F"/>
    <w:rsid w:val="00FF4F70"/>
    <w:rsid w:val="00FF553B"/>
    <w:rsid w:val="00FF58AA"/>
    <w:rsid w:val="00FF5CD8"/>
    <w:rsid w:val="00FF5CDA"/>
    <w:rsid w:val="00FF5DDE"/>
    <w:rsid w:val="00FF621D"/>
    <w:rsid w:val="00FF6705"/>
    <w:rsid w:val="00FF681B"/>
    <w:rsid w:val="00FF6F07"/>
    <w:rsid w:val="00FF6F9C"/>
    <w:rsid w:val="00FF74C0"/>
    <w:rsid w:val="00FF785C"/>
    <w:rsid w:val="00FF7973"/>
    <w:rsid w:val="00FF7D81"/>
    <w:rsid w:val="00FF7D91"/>
    <w:rsid w:val="013931B1"/>
    <w:rsid w:val="015051F3"/>
    <w:rsid w:val="01843272"/>
    <w:rsid w:val="019D379E"/>
    <w:rsid w:val="024A1251"/>
    <w:rsid w:val="02840131"/>
    <w:rsid w:val="035D503D"/>
    <w:rsid w:val="03F16F56"/>
    <w:rsid w:val="0434763B"/>
    <w:rsid w:val="043B00F7"/>
    <w:rsid w:val="059B2FBB"/>
    <w:rsid w:val="064C7649"/>
    <w:rsid w:val="06C938D1"/>
    <w:rsid w:val="0775691E"/>
    <w:rsid w:val="08966482"/>
    <w:rsid w:val="09063CAD"/>
    <w:rsid w:val="091F2183"/>
    <w:rsid w:val="0AC91636"/>
    <w:rsid w:val="0AD74098"/>
    <w:rsid w:val="0C6F5959"/>
    <w:rsid w:val="0DD77C44"/>
    <w:rsid w:val="105C4837"/>
    <w:rsid w:val="10705C68"/>
    <w:rsid w:val="12600B3E"/>
    <w:rsid w:val="12F708E7"/>
    <w:rsid w:val="12FB52D6"/>
    <w:rsid w:val="144F009D"/>
    <w:rsid w:val="16CB745F"/>
    <w:rsid w:val="175519EF"/>
    <w:rsid w:val="18662412"/>
    <w:rsid w:val="187D5813"/>
    <w:rsid w:val="19112EE8"/>
    <w:rsid w:val="198E3F9B"/>
    <w:rsid w:val="19977565"/>
    <w:rsid w:val="1C4140A3"/>
    <w:rsid w:val="1C7E3BD3"/>
    <w:rsid w:val="1CC81B8A"/>
    <w:rsid w:val="1D2B280C"/>
    <w:rsid w:val="1D5B4C92"/>
    <w:rsid w:val="1D5F76BA"/>
    <w:rsid w:val="1DE54287"/>
    <w:rsid w:val="1E382B32"/>
    <w:rsid w:val="1EAE1718"/>
    <w:rsid w:val="1EB2708E"/>
    <w:rsid w:val="1F235F77"/>
    <w:rsid w:val="21F31B70"/>
    <w:rsid w:val="22394DC0"/>
    <w:rsid w:val="2261677D"/>
    <w:rsid w:val="23624360"/>
    <w:rsid w:val="23CF38CC"/>
    <w:rsid w:val="24DD176E"/>
    <w:rsid w:val="261068DB"/>
    <w:rsid w:val="26455B2C"/>
    <w:rsid w:val="267D49F1"/>
    <w:rsid w:val="26C167B6"/>
    <w:rsid w:val="27444C56"/>
    <w:rsid w:val="287C6E08"/>
    <w:rsid w:val="2884631A"/>
    <w:rsid w:val="28A67D37"/>
    <w:rsid w:val="2A2B6CE0"/>
    <w:rsid w:val="2A807AE4"/>
    <w:rsid w:val="2BC147AE"/>
    <w:rsid w:val="2C5C2FEC"/>
    <w:rsid w:val="2C770231"/>
    <w:rsid w:val="2D08550D"/>
    <w:rsid w:val="2D202CAF"/>
    <w:rsid w:val="2D921625"/>
    <w:rsid w:val="2E19183E"/>
    <w:rsid w:val="2E464966"/>
    <w:rsid w:val="2E7B1353"/>
    <w:rsid w:val="2F5838B9"/>
    <w:rsid w:val="3007171F"/>
    <w:rsid w:val="30217EC0"/>
    <w:rsid w:val="30E82622"/>
    <w:rsid w:val="328A418D"/>
    <w:rsid w:val="3346489F"/>
    <w:rsid w:val="33800826"/>
    <w:rsid w:val="34785525"/>
    <w:rsid w:val="36D343EA"/>
    <w:rsid w:val="372F4478"/>
    <w:rsid w:val="377238AA"/>
    <w:rsid w:val="392C6CE5"/>
    <w:rsid w:val="3A10328B"/>
    <w:rsid w:val="3A326AA7"/>
    <w:rsid w:val="3A622FD7"/>
    <w:rsid w:val="3A9337A6"/>
    <w:rsid w:val="3B117DCA"/>
    <w:rsid w:val="3B673C50"/>
    <w:rsid w:val="3D1F5AB0"/>
    <w:rsid w:val="3D4B4163"/>
    <w:rsid w:val="3DCE20FC"/>
    <w:rsid w:val="3E567BF4"/>
    <w:rsid w:val="405A17C8"/>
    <w:rsid w:val="414D1E81"/>
    <w:rsid w:val="41766342"/>
    <w:rsid w:val="4195149B"/>
    <w:rsid w:val="42272596"/>
    <w:rsid w:val="42453B41"/>
    <w:rsid w:val="42D1280C"/>
    <w:rsid w:val="44274B3C"/>
    <w:rsid w:val="44366E8E"/>
    <w:rsid w:val="45796B78"/>
    <w:rsid w:val="46A8131D"/>
    <w:rsid w:val="46DB4C8A"/>
    <w:rsid w:val="47B63C6D"/>
    <w:rsid w:val="484B50E6"/>
    <w:rsid w:val="4928149C"/>
    <w:rsid w:val="492D282C"/>
    <w:rsid w:val="49BC448E"/>
    <w:rsid w:val="4AA27C3D"/>
    <w:rsid w:val="4B1E335D"/>
    <w:rsid w:val="4B920C94"/>
    <w:rsid w:val="4CC9678E"/>
    <w:rsid w:val="4DF32423"/>
    <w:rsid w:val="4E2931CA"/>
    <w:rsid w:val="4E4D5343"/>
    <w:rsid w:val="50B6517B"/>
    <w:rsid w:val="528113A2"/>
    <w:rsid w:val="52F014E6"/>
    <w:rsid w:val="54030A63"/>
    <w:rsid w:val="541B64BA"/>
    <w:rsid w:val="54F600E8"/>
    <w:rsid w:val="550F4C67"/>
    <w:rsid w:val="55633225"/>
    <w:rsid w:val="560918AE"/>
    <w:rsid w:val="562E2CD9"/>
    <w:rsid w:val="5670596C"/>
    <w:rsid w:val="56864D16"/>
    <w:rsid w:val="575F74D4"/>
    <w:rsid w:val="58A81009"/>
    <w:rsid w:val="58AA2F55"/>
    <w:rsid w:val="5909170D"/>
    <w:rsid w:val="59316355"/>
    <w:rsid w:val="599D4FED"/>
    <w:rsid w:val="5A0D7524"/>
    <w:rsid w:val="5A1E05E5"/>
    <w:rsid w:val="5A624644"/>
    <w:rsid w:val="5B1248DB"/>
    <w:rsid w:val="5B222BDF"/>
    <w:rsid w:val="5B4119AE"/>
    <w:rsid w:val="5E19471E"/>
    <w:rsid w:val="5EC475D6"/>
    <w:rsid w:val="5ED708E1"/>
    <w:rsid w:val="5EFC6FEB"/>
    <w:rsid w:val="5FB05672"/>
    <w:rsid w:val="60046178"/>
    <w:rsid w:val="62CD0963"/>
    <w:rsid w:val="62DF6110"/>
    <w:rsid w:val="63814A0D"/>
    <w:rsid w:val="63B23700"/>
    <w:rsid w:val="63FE2CAB"/>
    <w:rsid w:val="64823901"/>
    <w:rsid w:val="65451723"/>
    <w:rsid w:val="65F01BB1"/>
    <w:rsid w:val="667C7355"/>
    <w:rsid w:val="6717413C"/>
    <w:rsid w:val="681556E0"/>
    <w:rsid w:val="68712ECC"/>
    <w:rsid w:val="68DC62AF"/>
    <w:rsid w:val="69C03B0F"/>
    <w:rsid w:val="6A1B0A0D"/>
    <w:rsid w:val="6AC923B1"/>
    <w:rsid w:val="6B8B57B2"/>
    <w:rsid w:val="6BDC7C84"/>
    <w:rsid w:val="6C0F6467"/>
    <w:rsid w:val="6CEC68F6"/>
    <w:rsid w:val="6E0B7EE8"/>
    <w:rsid w:val="7080699B"/>
    <w:rsid w:val="714F65D4"/>
    <w:rsid w:val="727805A8"/>
    <w:rsid w:val="738E1AE0"/>
    <w:rsid w:val="73B23D33"/>
    <w:rsid w:val="75307AD5"/>
    <w:rsid w:val="75913D46"/>
    <w:rsid w:val="75FA3264"/>
    <w:rsid w:val="767543BB"/>
    <w:rsid w:val="79951646"/>
    <w:rsid w:val="79AB0B34"/>
    <w:rsid w:val="7B2569DF"/>
    <w:rsid w:val="7BBB337B"/>
    <w:rsid w:val="7C3B4CC2"/>
    <w:rsid w:val="7D30627A"/>
    <w:rsid w:val="7DDF358F"/>
    <w:rsid w:val="7E86642D"/>
    <w:rsid w:val="7FB131D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99"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link w:val="27"/>
    <w:autoRedefine/>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8"/>
    <w:autoRedefine/>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39"/>
    <w:autoRedefine/>
    <w:qFormat/>
    <w:uiPriority w:val="0"/>
    <w:pPr>
      <w:tabs>
        <w:tab w:val="left" w:pos="720"/>
        <w:tab w:val="clear" w:pos="576"/>
      </w:tabs>
      <w:spacing w:before="120"/>
      <w:ind w:left="720" w:hanging="720"/>
      <w:outlineLvl w:val="2"/>
    </w:pPr>
    <w:rPr>
      <w:sz w:val="28"/>
    </w:rPr>
  </w:style>
  <w:style w:type="paragraph" w:styleId="5">
    <w:name w:val="heading 4"/>
    <w:basedOn w:val="4"/>
    <w:next w:val="1"/>
    <w:link w:val="40"/>
    <w:autoRedefine/>
    <w:qFormat/>
    <w:uiPriority w:val="0"/>
    <w:pPr>
      <w:tabs>
        <w:tab w:val="left" w:pos="864"/>
        <w:tab w:val="clear" w:pos="720"/>
      </w:tabs>
      <w:ind w:left="864" w:hanging="864"/>
      <w:outlineLvl w:val="3"/>
    </w:pPr>
    <w:rPr>
      <w:sz w:val="20"/>
    </w:rPr>
  </w:style>
  <w:style w:type="paragraph" w:styleId="6">
    <w:name w:val="heading 5"/>
    <w:basedOn w:val="5"/>
    <w:next w:val="1"/>
    <w:link w:val="41"/>
    <w:autoRedefine/>
    <w:qFormat/>
    <w:uiPriority w:val="0"/>
    <w:pPr>
      <w:tabs>
        <w:tab w:val="left" w:pos="1152"/>
        <w:tab w:val="clear" w:pos="864"/>
      </w:tabs>
      <w:ind w:left="1152" w:hanging="1152"/>
      <w:outlineLvl w:val="4"/>
    </w:pPr>
    <w:rPr>
      <w:sz w:val="22"/>
    </w:rPr>
  </w:style>
  <w:style w:type="paragraph" w:styleId="7">
    <w:name w:val="heading 7"/>
    <w:basedOn w:val="1"/>
    <w:next w:val="1"/>
    <w:link w:val="42"/>
    <w:autoRedefine/>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3"/>
    <w:autoRedefine/>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4"/>
    <w:autoRedefine/>
    <w:qFormat/>
    <w:uiPriority w:val="0"/>
    <w:pPr>
      <w:tabs>
        <w:tab w:val="left" w:pos="1584"/>
        <w:tab w:val="clear" w:pos="1440"/>
      </w:tabs>
      <w:ind w:left="1584" w:hanging="1584"/>
      <w:outlineLvl w:val="8"/>
    </w:pPr>
  </w:style>
  <w:style w:type="character" w:default="1" w:styleId="23">
    <w:name w:val="Default Paragraph Font"/>
    <w:autoRedefine/>
    <w:semiHidden/>
    <w:unhideWhenUsed/>
    <w:qFormat/>
    <w:uiPriority w:val="1"/>
  </w:style>
  <w:style w:type="table" w:default="1" w:styleId="21">
    <w:name w:val="Normal Table"/>
    <w:autoRedefine/>
    <w:semiHidden/>
    <w:unhideWhenUsed/>
    <w:qFormat/>
    <w:uiPriority w:val="99"/>
    <w:tblPr>
      <w:tblCellMar>
        <w:top w:w="0" w:type="dxa"/>
        <w:left w:w="108" w:type="dxa"/>
        <w:bottom w:w="0" w:type="dxa"/>
        <w:right w:w="108" w:type="dxa"/>
      </w:tblCellMar>
    </w:tblPr>
  </w:style>
  <w:style w:type="paragraph" w:styleId="10">
    <w:name w:val="List 3"/>
    <w:basedOn w:val="11"/>
    <w:autoRedefine/>
    <w:qFormat/>
    <w:uiPriority w:val="0"/>
    <w:pPr>
      <w:ind w:left="1135"/>
    </w:pPr>
  </w:style>
  <w:style w:type="paragraph" w:styleId="11">
    <w:name w:val="List 2"/>
    <w:basedOn w:val="12"/>
    <w:autoRedefine/>
    <w:qFormat/>
    <w:uiPriority w:val="99"/>
    <w:pPr>
      <w:ind w:left="851"/>
    </w:pPr>
  </w:style>
  <w:style w:type="paragraph" w:styleId="12">
    <w:name w:val="List"/>
    <w:basedOn w:val="1"/>
    <w:autoRedefine/>
    <w:semiHidden/>
    <w:unhideWhenUsed/>
    <w:qFormat/>
    <w:uiPriority w:val="99"/>
    <w:pPr>
      <w:ind w:left="200" w:hanging="200" w:hangingChars="200"/>
      <w:contextualSpacing/>
    </w:pPr>
  </w:style>
  <w:style w:type="paragraph" w:styleId="13">
    <w:name w:val="caption"/>
    <w:next w:val="1"/>
    <w:link w:val="47"/>
    <w:autoRedefine/>
    <w:qFormat/>
    <w:uiPriority w:val="0"/>
    <w:pPr>
      <w:keepNext/>
      <w:spacing w:after="60"/>
    </w:pPr>
    <w:rPr>
      <w:rFonts w:ascii="Courier New" w:hAnsi="Courier New" w:cs="Times New Roman" w:eastAsiaTheme="minorEastAsia"/>
      <w:b/>
      <w:kern w:val="20"/>
      <w:sz w:val="16"/>
      <w:lang w:val="en-US" w:eastAsia="en-US" w:bidi="ar-SA"/>
    </w:rPr>
  </w:style>
  <w:style w:type="paragraph" w:styleId="14">
    <w:name w:val="Document Map"/>
    <w:basedOn w:val="1"/>
    <w:link w:val="28"/>
    <w:autoRedefine/>
    <w:semiHidden/>
    <w:unhideWhenUsed/>
    <w:qFormat/>
    <w:uiPriority w:val="99"/>
    <w:rPr>
      <w:rFonts w:ascii="Cambria Math" w:hAnsi="Cambria Math" w:eastAsia="Cambria Math"/>
      <w:sz w:val="20"/>
      <w:szCs w:val="20"/>
    </w:rPr>
  </w:style>
  <w:style w:type="paragraph" w:styleId="15">
    <w:name w:val="annotation text"/>
    <w:basedOn w:val="1"/>
    <w:link w:val="50"/>
    <w:autoRedefine/>
    <w:unhideWhenUsed/>
    <w:qFormat/>
    <w:uiPriority w:val="99"/>
  </w:style>
  <w:style w:type="paragraph" w:styleId="16">
    <w:name w:val="Balloon Text"/>
    <w:basedOn w:val="1"/>
    <w:link w:val="48"/>
    <w:autoRedefine/>
    <w:semiHidden/>
    <w:unhideWhenUsed/>
    <w:qFormat/>
    <w:uiPriority w:val="99"/>
    <w:rPr>
      <w:rFonts w:ascii="Cambria Math" w:hAnsi="Cambria Math" w:eastAsia="Cambria Math"/>
      <w:sz w:val="18"/>
      <w:szCs w:val="18"/>
    </w:rPr>
  </w:style>
  <w:style w:type="paragraph" w:styleId="17">
    <w:name w:val="footer"/>
    <w:basedOn w:val="1"/>
    <w:link w:val="49"/>
    <w:unhideWhenUsed/>
    <w:qFormat/>
    <w:uiPriority w:val="99"/>
    <w:pPr>
      <w:tabs>
        <w:tab w:val="center" w:pos="4153"/>
        <w:tab w:val="right" w:pos="8306"/>
      </w:tabs>
      <w:snapToGrid w:val="0"/>
    </w:pPr>
    <w:rPr>
      <w:rFonts w:ascii="Cambria Math" w:hAnsi="Cambria Math"/>
      <w:sz w:val="18"/>
      <w:szCs w:val="18"/>
    </w:rPr>
  </w:style>
  <w:style w:type="paragraph" w:styleId="18">
    <w:name w:val="header"/>
    <w:basedOn w:val="1"/>
    <w:link w:val="26"/>
    <w:autoRedefine/>
    <w:qFormat/>
    <w:uiPriority w:val="99"/>
    <w:pPr>
      <w:tabs>
        <w:tab w:val="center" w:pos="4153"/>
        <w:tab w:val="right" w:pos="8306"/>
      </w:tabs>
    </w:pPr>
    <w:rPr>
      <w:rFonts w:eastAsia="Courier New"/>
      <w:sz w:val="20"/>
      <w:szCs w:val="20"/>
      <w:lang w:eastAsia="en-US"/>
    </w:rPr>
  </w:style>
  <w:style w:type="paragraph" w:styleId="19">
    <w:name w:val="Normal (Web)"/>
    <w:basedOn w:val="1"/>
    <w:autoRedefine/>
    <w:unhideWhenUsed/>
    <w:qFormat/>
    <w:uiPriority w:val="99"/>
    <w:pPr>
      <w:spacing w:before="100" w:beforeAutospacing="1" w:after="100" w:afterAutospacing="1"/>
    </w:pPr>
    <w:rPr>
      <w:rFonts w:ascii="Yu Mincho Light" w:hAnsi="Yu Mincho Light"/>
      <w:sz w:val="20"/>
      <w:szCs w:val="20"/>
    </w:rPr>
  </w:style>
  <w:style w:type="paragraph" w:styleId="20">
    <w:name w:val="annotation subject"/>
    <w:basedOn w:val="15"/>
    <w:next w:val="15"/>
    <w:link w:val="51"/>
    <w:autoRedefine/>
    <w:semiHidden/>
    <w:unhideWhenUsed/>
    <w:qFormat/>
    <w:uiPriority w:val="99"/>
    <w:rPr>
      <w:rFonts w:ascii="Cambria Math" w:hAnsi="Cambria Math"/>
      <w:b/>
      <w:bCs/>
      <w:sz w:val="20"/>
      <w:szCs w:val="20"/>
    </w:rPr>
  </w:style>
  <w:style w:type="table" w:styleId="22">
    <w:name w:val="Table Grid"/>
    <w:basedOn w:val="21"/>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Hyperlink"/>
    <w:autoRedefine/>
    <w:qFormat/>
    <w:uiPriority w:val="0"/>
    <w:rPr>
      <w:rFonts w:cs="Times New Roman"/>
      <w:color w:val="0000FF"/>
      <w:u w:val="single"/>
    </w:rPr>
  </w:style>
  <w:style w:type="character" w:styleId="25">
    <w:name w:val="annotation reference"/>
    <w:basedOn w:val="23"/>
    <w:autoRedefine/>
    <w:semiHidden/>
    <w:unhideWhenUsed/>
    <w:qFormat/>
    <w:uiPriority w:val="99"/>
    <w:rPr>
      <w:sz w:val="21"/>
      <w:szCs w:val="21"/>
    </w:rPr>
  </w:style>
  <w:style w:type="character" w:customStyle="1" w:styleId="26">
    <w:name w:val="页眉 字符"/>
    <w:link w:val="18"/>
    <w:autoRedefine/>
    <w:qFormat/>
    <w:uiPriority w:val="99"/>
    <w:rPr>
      <w:rFonts w:ascii="Times New Roman" w:hAnsi="Times New Roman" w:eastAsia="Courier New" w:cs="Times New Roman"/>
      <w:kern w:val="0"/>
      <w:sz w:val="20"/>
      <w:szCs w:val="20"/>
      <w:lang w:eastAsia="en-US"/>
    </w:rPr>
  </w:style>
  <w:style w:type="character" w:customStyle="1" w:styleId="27">
    <w:name w:val="标题 1 字符"/>
    <w:link w:val="2"/>
    <w:qFormat/>
    <w:uiPriority w:val="0"/>
    <w:rPr>
      <w:rFonts w:ascii="Arial" w:hAnsi="Arial"/>
      <w:b/>
      <w:bCs/>
      <w:kern w:val="44"/>
      <w:sz w:val="44"/>
      <w:szCs w:val="44"/>
    </w:rPr>
  </w:style>
  <w:style w:type="character" w:customStyle="1" w:styleId="28">
    <w:name w:val="文档结构图 字符"/>
    <w:link w:val="14"/>
    <w:semiHidden/>
    <w:qFormat/>
    <w:uiPriority w:val="99"/>
    <w:rPr>
      <w:rFonts w:ascii="Cambria Math" w:eastAsia="Cambria Math"/>
    </w:rPr>
  </w:style>
  <w:style w:type="paragraph" w:customStyle="1" w:styleId="29">
    <w:name w:val="TAC"/>
    <w:basedOn w:val="30"/>
    <w:link w:val="31"/>
    <w:autoRedefine/>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0">
    <w:name w:val="TAL"/>
    <w:basedOn w:val="1"/>
    <w:link w:val="59"/>
    <w:autoRedefine/>
    <w:qFormat/>
    <w:uiPriority w:val="0"/>
    <w:pPr>
      <w:keepNext/>
      <w:keepLines/>
    </w:pPr>
    <w:rPr>
      <w:rFonts w:ascii="Courier New" w:hAnsi="Courier New"/>
      <w:sz w:val="18"/>
      <w:szCs w:val="20"/>
      <w:lang w:val="en-GB" w:eastAsia="en-US"/>
    </w:rPr>
  </w:style>
  <w:style w:type="character" w:customStyle="1" w:styleId="31">
    <w:name w:val="TAC Char"/>
    <w:link w:val="29"/>
    <w:autoRedefine/>
    <w:qFormat/>
    <w:uiPriority w:val="0"/>
    <w:rPr>
      <w:rFonts w:ascii="Courier New" w:hAnsi="Courier New" w:eastAsia="Yu Mincho Light" w:cs="Times New Roman"/>
      <w:kern w:val="0"/>
      <w:sz w:val="18"/>
      <w:szCs w:val="18"/>
      <w:lang w:val="en-GB"/>
    </w:rPr>
  </w:style>
  <w:style w:type="paragraph" w:customStyle="1" w:styleId="32">
    <w:name w:val="TH"/>
    <w:basedOn w:val="1"/>
    <w:link w:val="33"/>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3">
    <w:name w:val="TH Char"/>
    <w:link w:val="32"/>
    <w:autoRedefine/>
    <w:qFormat/>
    <w:uiPriority w:val="0"/>
    <w:rPr>
      <w:rFonts w:ascii="Courier New" w:hAnsi="Courier New" w:eastAsia="Yu Mincho Light" w:cs="Times New Roman"/>
      <w:b/>
      <w:bCs/>
      <w:kern w:val="0"/>
      <w:sz w:val="20"/>
      <w:szCs w:val="20"/>
      <w:lang w:val="en-GB"/>
    </w:rPr>
  </w:style>
  <w:style w:type="paragraph" w:customStyle="1" w:styleId="34">
    <w:name w:val="TAH"/>
    <w:basedOn w:val="29"/>
    <w:link w:val="35"/>
    <w:autoRedefine/>
    <w:qFormat/>
    <w:uiPriority w:val="0"/>
    <w:rPr>
      <w:b/>
      <w:bCs/>
    </w:rPr>
  </w:style>
  <w:style w:type="character" w:customStyle="1" w:styleId="35">
    <w:name w:val="TAH Car"/>
    <w:link w:val="34"/>
    <w:autoRedefine/>
    <w:qFormat/>
    <w:uiPriority w:val="0"/>
    <w:rPr>
      <w:rFonts w:ascii="Courier New" w:hAnsi="Courier New" w:eastAsia="Yu Mincho Light" w:cs="Times New Roman"/>
      <w:b/>
      <w:bCs/>
      <w:kern w:val="0"/>
      <w:sz w:val="18"/>
      <w:szCs w:val="18"/>
      <w:lang w:val="en-GB"/>
    </w:rPr>
  </w:style>
  <w:style w:type="paragraph" w:customStyle="1" w:styleId="36">
    <w:name w:val="TAN"/>
    <w:basedOn w:val="1"/>
    <w:link w:val="37"/>
    <w:autoRedefine/>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7">
    <w:name w:val="TAN Char"/>
    <w:link w:val="36"/>
    <w:autoRedefine/>
    <w:qFormat/>
    <w:uiPriority w:val="0"/>
    <w:rPr>
      <w:rFonts w:ascii="Courier New" w:hAnsi="Courier New" w:eastAsia="Yu Mincho Light" w:cs="Times New Roman"/>
      <w:kern w:val="0"/>
      <w:sz w:val="18"/>
      <w:szCs w:val="18"/>
      <w:lang w:val="en-GB"/>
    </w:rPr>
  </w:style>
  <w:style w:type="character" w:customStyle="1" w:styleId="38">
    <w:name w:val="标题 2 字符"/>
    <w:link w:val="3"/>
    <w:autoRedefine/>
    <w:qFormat/>
    <w:uiPriority w:val="0"/>
    <w:rPr>
      <w:rFonts w:ascii="Courier New" w:hAnsi="Courier New" w:eastAsia="Courier New" w:cs="Times New Roman"/>
      <w:kern w:val="0"/>
      <w:sz w:val="32"/>
      <w:szCs w:val="20"/>
      <w:lang w:val="en-GB" w:eastAsia="en-US"/>
    </w:rPr>
  </w:style>
  <w:style w:type="character" w:customStyle="1" w:styleId="39">
    <w:name w:val="标题 3 字符"/>
    <w:link w:val="4"/>
    <w:autoRedefine/>
    <w:qFormat/>
    <w:uiPriority w:val="0"/>
    <w:rPr>
      <w:rFonts w:ascii="Courier New" w:hAnsi="Courier New" w:eastAsia="Courier New" w:cs="Times New Roman"/>
      <w:kern w:val="0"/>
      <w:sz w:val="28"/>
      <w:szCs w:val="20"/>
      <w:lang w:val="en-GB" w:eastAsia="en-US"/>
    </w:rPr>
  </w:style>
  <w:style w:type="character" w:customStyle="1" w:styleId="40">
    <w:name w:val="标题 4 字符"/>
    <w:link w:val="5"/>
    <w:autoRedefine/>
    <w:qFormat/>
    <w:uiPriority w:val="0"/>
    <w:rPr>
      <w:rFonts w:ascii="Courier New" w:hAnsi="Courier New" w:eastAsia="Courier New" w:cs="Times New Roman"/>
      <w:kern w:val="0"/>
      <w:szCs w:val="20"/>
      <w:lang w:val="en-GB" w:eastAsia="en-US"/>
    </w:rPr>
  </w:style>
  <w:style w:type="character" w:customStyle="1" w:styleId="41">
    <w:name w:val="标题 5 字符"/>
    <w:link w:val="6"/>
    <w:autoRedefine/>
    <w:qFormat/>
    <w:uiPriority w:val="0"/>
    <w:rPr>
      <w:rFonts w:ascii="Courier New" w:hAnsi="Courier New" w:eastAsia="Courier New" w:cs="Times New Roman"/>
      <w:kern w:val="0"/>
      <w:sz w:val="22"/>
      <w:szCs w:val="20"/>
      <w:lang w:val="en-GB" w:eastAsia="en-US"/>
    </w:rPr>
  </w:style>
  <w:style w:type="character" w:customStyle="1" w:styleId="42">
    <w:name w:val="标题 7 字符"/>
    <w:link w:val="7"/>
    <w:autoRedefine/>
    <w:qFormat/>
    <w:uiPriority w:val="0"/>
    <w:rPr>
      <w:rFonts w:ascii="Courier New" w:hAnsi="Courier New" w:eastAsia="Courier New" w:cs="Times New Roman"/>
      <w:kern w:val="0"/>
      <w:sz w:val="20"/>
      <w:szCs w:val="20"/>
      <w:lang w:val="en-GB" w:eastAsia="en-US"/>
    </w:rPr>
  </w:style>
  <w:style w:type="character" w:customStyle="1" w:styleId="43">
    <w:name w:val="标题 8 字符"/>
    <w:link w:val="8"/>
    <w:qFormat/>
    <w:uiPriority w:val="0"/>
    <w:rPr>
      <w:rFonts w:ascii="Courier New" w:hAnsi="Courier New" w:eastAsia="Courier New" w:cs="Times New Roman"/>
      <w:kern w:val="0"/>
      <w:sz w:val="36"/>
      <w:szCs w:val="20"/>
      <w:lang w:val="en-GB" w:eastAsia="en-US"/>
    </w:rPr>
  </w:style>
  <w:style w:type="character" w:customStyle="1" w:styleId="44">
    <w:name w:val="标题 9 字符"/>
    <w:link w:val="9"/>
    <w:autoRedefine/>
    <w:qFormat/>
    <w:uiPriority w:val="0"/>
    <w:rPr>
      <w:rFonts w:ascii="Courier New" w:hAnsi="Courier New" w:eastAsia="Courier New" w:cs="Times New Roman"/>
      <w:kern w:val="0"/>
      <w:sz w:val="36"/>
      <w:szCs w:val="20"/>
      <w:lang w:val="en-GB" w:eastAsia="en-US"/>
    </w:rPr>
  </w:style>
  <w:style w:type="paragraph" w:customStyle="1" w:styleId="45">
    <w:name w:val="彩色列表 - 强调文字颜色 11"/>
    <w:basedOn w:val="1"/>
    <w:autoRedefine/>
    <w:qFormat/>
    <w:uiPriority w:val="34"/>
    <w:pPr>
      <w:ind w:firstLine="420" w:firstLineChars="200"/>
    </w:pPr>
    <w:rPr>
      <w:rFonts w:ascii="Yu Mincho Light" w:hAnsi="Yu Mincho Light"/>
      <w:sz w:val="20"/>
      <w:szCs w:val="20"/>
    </w:rPr>
  </w:style>
  <w:style w:type="paragraph" w:customStyle="1" w:styleId="46">
    <w:name w:val="Table Text"/>
    <w:autoRedefine/>
    <w:qFormat/>
    <w:uiPriority w:val="0"/>
    <w:pPr>
      <w:snapToGrid w:val="0"/>
      <w:spacing w:before="80" w:after="80"/>
    </w:pPr>
    <w:rPr>
      <w:rFonts w:ascii="Courier New" w:hAnsi="Courier New" w:cs="Times New Roman" w:eastAsiaTheme="minorEastAsia"/>
      <w:sz w:val="18"/>
      <w:lang w:val="en-US" w:eastAsia="zh-CN" w:bidi="ar-SA"/>
    </w:rPr>
  </w:style>
  <w:style w:type="character" w:customStyle="1" w:styleId="47">
    <w:name w:val="题注 字符"/>
    <w:link w:val="13"/>
    <w:autoRedefine/>
    <w:qFormat/>
    <w:uiPriority w:val="0"/>
    <w:rPr>
      <w:rFonts w:ascii="Courier New" w:hAnsi="Courier New"/>
      <w:b/>
      <w:kern w:val="20"/>
      <w:sz w:val="16"/>
      <w:lang w:eastAsia="en-US" w:bidi="ar-SA"/>
    </w:rPr>
  </w:style>
  <w:style w:type="character" w:customStyle="1" w:styleId="48">
    <w:name w:val="批注框文本 字符"/>
    <w:link w:val="16"/>
    <w:autoRedefine/>
    <w:semiHidden/>
    <w:qFormat/>
    <w:uiPriority w:val="99"/>
    <w:rPr>
      <w:rFonts w:ascii="Cambria Math" w:eastAsia="Cambria Math"/>
      <w:sz w:val="18"/>
      <w:szCs w:val="18"/>
    </w:rPr>
  </w:style>
  <w:style w:type="character" w:customStyle="1" w:styleId="49">
    <w:name w:val="页脚 字符"/>
    <w:link w:val="17"/>
    <w:autoRedefine/>
    <w:qFormat/>
    <w:uiPriority w:val="99"/>
    <w:rPr>
      <w:sz w:val="18"/>
      <w:szCs w:val="18"/>
    </w:rPr>
  </w:style>
  <w:style w:type="character" w:customStyle="1" w:styleId="50">
    <w:name w:val="批注文字 字符"/>
    <w:basedOn w:val="23"/>
    <w:link w:val="15"/>
    <w:autoRedefine/>
    <w:qFormat/>
    <w:uiPriority w:val="99"/>
  </w:style>
  <w:style w:type="character" w:customStyle="1" w:styleId="51">
    <w:name w:val="批注主题 字符"/>
    <w:link w:val="20"/>
    <w:autoRedefine/>
    <w:semiHidden/>
    <w:qFormat/>
    <w:uiPriority w:val="99"/>
    <w:rPr>
      <w:b/>
      <w:bCs/>
    </w:rPr>
  </w:style>
  <w:style w:type="paragraph" w:customStyle="1" w:styleId="52">
    <w:name w:val="B1"/>
    <w:basedOn w:val="12"/>
    <w:link w:val="53"/>
    <w:autoRedefine/>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3">
    <w:name w:val="B1 Char1"/>
    <w:link w:val="52"/>
    <w:autoRedefine/>
    <w:qFormat/>
    <w:uiPriority w:val="0"/>
    <w:rPr>
      <w:rFonts w:ascii="Times New Roman" w:hAnsi="Times New Roman" w:eastAsia="Times New Roman" w:cs="Times New Roman"/>
      <w:kern w:val="0"/>
      <w:sz w:val="20"/>
      <w:szCs w:val="20"/>
      <w:lang w:val="en-GB" w:eastAsia="en-US"/>
    </w:rPr>
  </w:style>
  <w:style w:type="character" w:customStyle="1" w:styleId="54">
    <w:name w:val="B1 Char"/>
    <w:autoRedefine/>
    <w:qFormat/>
    <w:locked/>
    <w:uiPriority w:val="0"/>
    <w:rPr>
      <w:lang w:val="en-GB"/>
    </w:rPr>
  </w:style>
  <w:style w:type="paragraph" w:customStyle="1" w:styleId="55">
    <w:name w:val="浅色列表 - 着色 51"/>
    <w:basedOn w:val="1"/>
    <w:autoRedefine/>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6">
    <w:name w:val="首标题"/>
    <w:autoRedefine/>
    <w:qFormat/>
    <w:uiPriority w:val="0"/>
    <w:rPr>
      <w:rFonts w:ascii="Courier New" w:hAnsi="Courier New" w:eastAsia="Yu Mincho Light"/>
      <w:sz w:val="24"/>
      <w:lang w:val="en-US" w:eastAsia="zh-CN" w:bidi="ar-SA"/>
    </w:rPr>
  </w:style>
  <w:style w:type="paragraph" w:customStyle="1" w:styleId="57">
    <w:name w:val="插图题注"/>
    <w:basedOn w:val="1"/>
    <w:autoRedefine/>
    <w:qFormat/>
    <w:uiPriority w:val="0"/>
    <w:pPr>
      <w:spacing w:after="180"/>
    </w:pPr>
    <w:rPr>
      <w:sz w:val="20"/>
      <w:szCs w:val="20"/>
      <w:lang w:val="en-GB" w:eastAsia="en-US"/>
    </w:rPr>
  </w:style>
  <w:style w:type="paragraph" w:customStyle="1" w:styleId="58">
    <w:name w:val="表格题注"/>
    <w:basedOn w:val="1"/>
    <w:autoRedefine/>
    <w:qFormat/>
    <w:uiPriority w:val="0"/>
    <w:pPr>
      <w:spacing w:after="180"/>
    </w:pPr>
    <w:rPr>
      <w:sz w:val="20"/>
      <w:szCs w:val="20"/>
      <w:lang w:val="en-GB" w:eastAsia="en-US"/>
    </w:rPr>
  </w:style>
  <w:style w:type="character" w:customStyle="1" w:styleId="59">
    <w:name w:val="TAL Car"/>
    <w:link w:val="30"/>
    <w:autoRedefine/>
    <w:qFormat/>
    <w:uiPriority w:val="0"/>
    <w:rPr>
      <w:rFonts w:ascii="Courier New" w:hAnsi="Courier New"/>
      <w:sz w:val="18"/>
      <w:lang w:val="en-GB" w:eastAsia="en-US"/>
    </w:rPr>
  </w:style>
  <w:style w:type="paragraph" w:customStyle="1" w:styleId="60">
    <w:name w:val="中等深浅网格 1 - 着色 21"/>
    <w:basedOn w:val="1"/>
    <w:link w:val="61"/>
    <w:autoRedefine/>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1">
    <w:name w:val="中等深浅网格 1 - 着色 2 字符"/>
    <w:link w:val="60"/>
    <w:autoRedefine/>
    <w:qFormat/>
    <w:locked/>
    <w:uiPriority w:val="34"/>
    <w:rPr>
      <w:rFonts w:ascii="Times New Roman" w:hAnsi="Times New Roman" w:eastAsia="Yu Mincho Light"/>
      <w:lang w:val="en-GB" w:eastAsia="ja-JP"/>
    </w:rPr>
  </w:style>
  <w:style w:type="character" w:customStyle="1" w:styleId="62">
    <w:name w:val="TAL Char"/>
    <w:autoRedefine/>
    <w:qFormat/>
    <w:uiPriority w:val="0"/>
    <w:rPr>
      <w:rFonts w:ascii="Courier New" w:hAnsi="Courier New" w:eastAsia="Yu Mincho Light"/>
      <w:sz w:val="18"/>
      <w:lang w:val="en-GB" w:eastAsia="zh-CN"/>
    </w:rPr>
  </w:style>
  <w:style w:type="paragraph" w:customStyle="1" w:styleId="63">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4">
    <w:name w:val="Doc-title"/>
    <w:basedOn w:val="1"/>
    <w:next w:val="65"/>
    <w:link w:val="67"/>
    <w:autoRedefine/>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5">
    <w:name w:val="Doc-text2"/>
    <w:basedOn w:val="1"/>
    <w:link w:val="66"/>
    <w:autoRedefine/>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6">
    <w:name w:val="Doc-text2 Char"/>
    <w:link w:val="65"/>
    <w:autoRedefine/>
    <w:qFormat/>
    <w:uiPriority w:val="0"/>
    <w:rPr>
      <w:rFonts w:ascii="Courier New" w:hAnsi="Courier New" w:eastAsia="Courier New"/>
      <w:szCs w:val="24"/>
      <w:lang w:eastAsia="en-GB"/>
    </w:rPr>
  </w:style>
  <w:style w:type="character" w:customStyle="1" w:styleId="67">
    <w:name w:val="Doc-title Char"/>
    <w:link w:val="64"/>
    <w:autoRedefine/>
    <w:qFormat/>
    <w:uiPriority w:val="0"/>
    <w:rPr>
      <w:rFonts w:ascii="Courier New" w:hAnsi="Courier New" w:eastAsia="Courier New"/>
      <w:szCs w:val="24"/>
      <w:lang w:eastAsia="en-GB"/>
    </w:rPr>
  </w:style>
  <w:style w:type="paragraph" w:customStyle="1" w:styleId="68">
    <w:name w:val="EmailDiscussion2"/>
    <w:basedOn w:val="65"/>
    <w:autoRedefine/>
    <w:qFormat/>
    <w:uiPriority w:val="0"/>
  </w:style>
  <w:style w:type="paragraph" w:customStyle="1" w:styleId="69">
    <w:name w:val="H6"/>
    <w:basedOn w:val="6"/>
    <w:next w:val="1"/>
    <w:link w:val="70"/>
    <w:autoRedefine/>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0">
    <w:name w:val="H6 Char"/>
    <w:link w:val="69"/>
    <w:autoRedefine/>
    <w:qFormat/>
    <w:uiPriority w:val="0"/>
    <w:rPr>
      <w:rFonts w:ascii="Courier New" w:hAnsi="Courier New" w:eastAsia="Yu Mincho Light"/>
      <w:lang w:val="en-GB" w:eastAsia="en-US"/>
    </w:rPr>
  </w:style>
  <w:style w:type="paragraph" w:customStyle="1" w:styleId="71">
    <w:name w:val="NO"/>
    <w:basedOn w:val="1"/>
    <w:link w:val="72"/>
    <w:autoRedefine/>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2">
    <w:name w:val="NO Char1"/>
    <w:link w:val="71"/>
    <w:autoRedefine/>
    <w:qFormat/>
    <w:uiPriority w:val="0"/>
    <w:rPr>
      <w:rFonts w:ascii="Times New Roman" w:hAnsi="Times New Roman" w:eastAsia="Times New Roman"/>
      <w:lang w:val="en-GB"/>
    </w:rPr>
  </w:style>
  <w:style w:type="character" w:customStyle="1" w:styleId="73">
    <w:name w:val="页眉 Char"/>
    <w:autoRedefine/>
    <w:qFormat/>
    <w:uiPriority w:val="0"/>
    <w:rPr>
      <w:rFonts w:ascii="Courier New" w:hAnsi="Courier New"/>
      <w:b/>
      <w:sz w:val="18"/>
      <w:lang w:eastAsia="en-US"/>
    </w:rPr>
  </w:style>
  <w:style w:type="paragraph" w:customStyle="1" w:styleId="74">
    <w:name w:val="CR Cover Page"/>
    <w:link w:val="75"/>
    <w:autoRedefine/>
    <w:qFormat/>
    <w:uiPriority w:val="0"/>
    <w:pPr>
      <w:spacing w:after="120"/>
    </w:pPr>
    <w:rPr>
      <w:rFonts w:ascii="Arial" w:hAnsi="Arial" w:eastAsia="Courier New" w:cs="Cambria Math"/>
      <w:lang w:val="en-GB" w:eastAsia="en-US" w:bidi="ar-SA"/>
    </w:rPr>
  </w:style>
  <w:style w:type="character" w:customStyle="1" w:styleId="75">
    <w:name w:val="CR Cover Page Char"/>
    <w:link w:val="74"/>
    <w:autoRedefine/>
    <w:qFormat/>
    <w:uiPriority w:val="0"/>
    <w:rPr>
      <w:rFonts w:ascii="Arial" w:hAnsi="Arial" w:eastAsia="Courier New" w:cs="Cambria Math"/>
      <w:lang w:val="en-GB" w:eastAsia="en-US" w:bidi="ar-SA"/>
    </w:rPr>
  </w:style>
  <w:style w:type="paragraph" w:styleId="76">
    <w:name w:val="List Paragraph"/>
    <w:basedOn w:val="1"/>
    <w:link w:val="77"/>
    <w:autoRedefine/>
    <w:qFormat/>
    <w:uiPriority w:val="34"/>
    <w:pPr>
      <w:ind w:firstLine="420" w:firstLineChars="200"/>
    </w:pPr>
    <w:rPr>
      <w:rFonts w:eastAsia="Times New Roman" w:cs="宋体"/>
    </w:rPr>
  </w:style>
  <w:style w:type="character" w:customStyle="1" w:styleId="77">
    <w:name w:val="列表段落 字符"/>
    <w:link w:val="76"/>
    <w:autoRedefine/>
    <w:qFormat/>
    <w:locked/>
    <w:uiPriority w:val="34"/>
    <w:rPr>
      <w:rFonts w:ascii="Times New Roman" w:hAnsi="Times New Roman" w:eastAsia="Times New Roman" w:cs="宋体"/>
      <w:sz w:val="24"/>
      <w:szCs w:val="24"/>
    </w:rPr>
  </w:style>
  <w:style w:type="paragraph" w:customStyle="1" w:styleId="78">
    <w:name w:val="Revision"/>
    <w:autoRedefine/>
    <w:hidden/>
    <w:qFormat/>
    <w:uiPriority w:val="62"/>
    <w:rPr>
      <w:rFonts w:ascii="Times New Roman" w:hAnsi="Times New Roman" w:cs="Times New Roman" w:eastAsiaTheme="minorEastAsia"/>
      <w:sz w:val="24"/>
      <w:szCs w:val="24"/>
      <w:lang w:val="en-US" w:eastAsia="zh-CN" w:bidi="ar-SA"/>
    </w:rPr>
  </w:style>
  <w:style w:type="paragraph" w:customStyle="1" w:styleId="79">
    <w:name w:val="正文1"/>
    <w:autoRedefine/>
    <w:qFormat/>
    <w:uiPriority w:val="0"/>
    <w:pPr>
      <w:jc w:val="both"/>
    </w:pPr>
    <w:rPr>
      <w:rFonts w:ascii="Times New Roman" w:hAnsi="Times New Roman" w:eastAsia="宋体" w:cs="Times New Roman"/>
      <w:kern w:val="2"/>
      <w:sz w:val="21"/>
      <w:szCs w:val="21"/>
      <w:lang w:val="en-US" w:eastAsia="zh-CN" w:bidi="ar-SA"/>
    </w:rPr>
  </w:style>
  <w:style w:type="character" w:styleId="80">
    <w:name w:val="Placeholder Text"/>
    <w:basedOn w:val="23"/>
    <w:autoRedefine/>
    <w:unhideWhenUsed/>
    <w:qFormat/>
    <w:uiPriority w:val="99"/>
    <w:rPr>
      <w:color w:val="808080"/>
    </w:rPr>
  </w:style>
  <w:style w:type="paragraph" w:customStyle="1" w:styleId="81">
    <w:name w:val="PL"/>
    <w:link w:val="82"/>
    <w:autoRedefine/>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2">
    <w:name w:val="PL Char"/>
    <w:link w:val="81"/>
    <w:autoRedefine/>
    <w:qFormat/>
    <w:uiPriority w:val="0"/>
    <w:rPr>
      <w:rFonts w:ascii="Courier New" w:hAnsi="Courier New" w:eastAsia="Times New Roman"/>
      <w:sz w:val="16"/>
      <w:shd w:val="clear" w:color="auto" w:fill="E6E6E6"/>
      <w:lang w:val="en-GB" w:eastAsia="en-GB"/>
    </w:rPr>
  </w:style>
  <w:style w:type="paragraph" w:customStyle="1" w:styleId="83">
    <w:name w:val="Proposal"/>
    <w:basedOn w:val="1"/>
    <w:link w:val="84"/>
    <w:autoRedefine/>
    <w:qFormat/>
    <w:uiPriority w:val="0"/>
    <w:pPr>
      <w:tabs>
        <w:tab w:val="left" w:pos="1701"/>
      </w:tabs>
      <w:overflowPunct w:val="0"/>
      <w:autoSpaceDE w:val="0"/>
      <w:autoSpaceDN w:val="0"/>
      <w:adjustRightInd w:val="0"/>
      <w:spacing w:after="120"/>
      <w:jc w:val="both"/>
      <w:textAlignment w:val="baseline"/>
    </w:pPr>
    <w:rPr>
      <w:rFonts w:ascii="Arial" w:hAnsi="Arial" w:eastAsia="宋体"/>
      <w:b/>
      <w:bCs/>
      <w:sz w:val="20"/>
      <w:szCs w:val="20"/>
      <w:lang w:val="en-GB"/>
    </w:rPr>
  </w:style>
  <w:style w:type="character" w:customStyle="1" w:styleId="84">
    <w:name w:val="Proposal Char"/>
    <w:link w:val="83"/>
    <w:autoRedefine/>
    <w:qFormat/>
    <w:uiPriority w:val="0"/>
    <w:rPr>
      <w:rFonts w:ascii="Arial" w:hAnsi="Arial" w:eastAsia="宋体"/>
      <w:b/>
      <w:bCs/>
      <w:lang w:val="en-GB"/>
    </w:rPr>
  </w:style>
  <w:style w:type="character" w:customStyle="1" w:styleId="85">
    <w:name w:val="normaltextrun"/>
    <w:basedOn w:val="23"/>
    <w:autoRedefine/>
    <w:qFormat/>
    <w:uiPriority w:val="0"/>
  </w:style>
  <w:style w:type="paragraph" w:customStyle="1" w:styleId="86">
    <w:name w:val="Comments"/>
    <w:basedOn w:val="1"/>
    <w:link w:val="87"/>
    <w:autoRedefine/>
    <w:qFormat/>
    <w:uiPriority w:val="0"/>
    <w:pPr>
      <w:spacing w:before="40"/>
    </w:pPr>
    <w:rPr>
      <w:rFonts w:ascii="Arial" w:hAnsi="Arial" w:eastAsia="MS Mincho"/>
      <w:i/>
      <w:sz w:val="18"/>
      <w:lang w:val="en-GB" w:eastAsia="en-GB"/>
    </w:rPr>
  </w:style>
  <w:style w:type="character" w:customStyle="1" w:styleId="87">
    <w:name w:val="Comments Char"/>
    <w:link w:val="86"/>
    <w:autoRedefine/>
    <w:qFormat/>
    <w:uiPriority w:val="0"/>
    <w:rPr>
      <w:rFonts w:ascii="Arial" w:hAnsi="Arial" w:eastAsia="MS Mincho"/>
      <w:i/>
      <w:sz w:val="18"/>
      <w:szCs w:val="24"/>
      <w:lang w:val="en-GB" w:eastAsia="en-GB"/>
    </w:rPr>
  </w:style>
  <w:style w:type="paragraph" w:customStyle="1" w:styleId="88">
    <w:name w:val="B3"/>
    <w:basedOn w:val="10"/>
    <w:autoRedefine/>
    <w:qFormat/>
    <w:uiPriority w:val="0"/>
  </w:style>
  <w:style w:type="character" w:customStyle="1" w:styleId="89">
    <w:name w:val="ZGSM"/>
    <w:autoRedefine/>
    <w:qFormat/>
    <w:uiPriority w:val="0"/>
  </w:style>
  <w:style w:type="paragraph" w:customStyle="1" w:styleId="90">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5</Pages>
  <Words>1416</Words>
  <Characters>8076</Characters>
  <Lines>67</Lines>
  <Paragraphs>18</Paragraphs>
  <TotalTime>0</TotalTime>
  <ScaleCrop>false</ScaleCrop>
  <LinksUpToDate>false</LinksUpToDate>
  <CharactersWithSpaces>9474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cp:lastModifiedBy>
  <dcterms:modified xsi:type="dcterms:W3CDTF">2024-05-19T14:25:06Z</dcterms:modified>
  <cp:revision>165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4B3C82912B44461FB5EBA2EC2720F15D_13</vt:lpwstr>
  </property>
</Properties>
</file>